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6B5A2">
      <w:pPr>
        <w:spacing w:line="580" w:lineRule="exact"/>
        <w:jc w:val="left"/>
        <w:rPr>
          <w:rFonts w:ascii="黑体" w:hAnsi="黑体" w:eastAsia="黑体" w:cs="黑体"/>
          <w:sz w:val="32"/>
          <w:szCs w:val="32"/>
        </w:rPr>
      </w:pPr>
      <w:r>
        <w:rPr>
          <w:rFonts w:hint="eastAsia" w:ascii="黑体" w:hAnsi="黑体" w:eastAsia="黑体" w:cs="黑体"/>
          <w:sz w:val="32"/>
          <w:szCs w:val="32"/>
        </w:rPr>
        <w:t>附件1</w:t>
      </w:r>
    </w:p>
    <w:p w14:paraId="5AB32308">
      <w:pPr>
        <w:spacing w:line="580" w:lineRule="exact"/>
        <w:jc w:val="left"/>
        <w:rPr>
          <w:rFonts w:ascii="仿宋_GB2312" w:eastAsia="仿宋_GB2312"/>
          <w:sz w:val="32"/>
          <w:szCs w:val="32"/>
        </w:rPr>
      </w:pPr>
    </w:p>
    <w:p w14:paraId="1B552E88">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w:t>
      </w:r>
      <w:r>
        <w:rPr>
          <w:rFonts w:hint="eastAsia" w:ascii="方正小标宋简体" w:hAnsi="方正小标宋简体" w:eastAsia="方正小标宋简体" w:cs="方正小标宋简体"/>
          <w:sz w:val="44"/>
          <w:szCs w:val="44"/>
          <w:lang w:val="en-US" w:eastAsia="zh-CN"/>
        </w:rPr>
        <w:t>产</w:t>
      </w:r>
      <w:r>
        <w:rPr>
          <w:rFonts w:hint="eastAsia" w:ascii="方正小标宋简体" w:hAnsi="方正小标宋简体" w:eastAsia="方正小标宋简体" w:cs="方正小标宋简体"/>
          <w:sz w:val="44"/>
          <w:szCs w:val="44"/>
        </w:rPr>
        <w:t>信息登记指引（试行）</w:t>
      </w:r>
    </w:p>
    <w:p w14:paraId="31B0E35D">
      <w:pPr>
        <w:spacing w:line="580" w:lineRule="exact"/>
        <w:jc w:val="left"/>
        <w:rPr>
          <w:rFonts w:ascii="仿宋_GB2312" w:eastAsia="仿宋_GB2312"/>
          <w:sz w:val="32"/>
          <w:szCs w:val="32"/>
        </w:rPr>
      </w:pPr>
    </w:p>
    <w:p w14:paraId="31085026">
      <w:pPr>
        <w:spacing w:line="580" w:lineRule="exact"/>
        <w:ind w:firstLine="640" w:firstLineChars="200"/>
        <w:jc w:val="left"/>
        <w:rPr>
          <w:rFonts w:ascii="仿宋_GB2312" w:eastAsia="仿宋_GB2312"/>
          <w:sz w:val="32"/>
          <w:szCs w:val="32"/>
        </w:rPr>
      </w:pPr>
      <w:r>
        <w:rPr>
          <w:rFonts w:ascii="仿宋_GB2312" w:eastAsia="仿宋_GB2312"/>
          <w:sz w:val="32"/>
          <w:szCs w:val="32"/>
        </w:rPr>
        <w:t>为进一步做好</w:t>
      </w:r>
      <w:r>
        <w:rPr>
          <w:rFonts w:hint="eastAsia" w:ascii="仿宋_GB2312" w:eastAsia="仿宋_GB2312"/>
          <w:sz w:val="32"/>
          <w:szCs w:val="32"/>
        </w:rPr>
        <w:t>房屋市政</w:t>
      </w:r>
      <w:r>
        <w:rPr>
          <w:rFonts w:ascii="仿宋_GB2312" w:eastAsia="仿宋_GB2312"/>
          <w:sz w:val="32"/>
          <w:szCs w:val="32"/>
        </w:rPr>
        <w:t>小散工程安全生产信息登记工作，提高信息登记效率，根据《龙岩市房屋市政小散工程安全生产纳管暂行办法》（以下简称《</w:t>
      </w:r>
      <w:r>
        <w:rPr>
          <w:rFonts w:hint="eastAsia" w:ascii="仿宋_GB2312" w:eastAsia="仿宋_GB2312"/>
          <w:sz w:val="32"/>
          <w:szCs w:val="32"/>
        </w:rPr>
        <w:t>暂行</w:t>
      </w:r>
      <w:r>
        <w:rPr>
          <w:rFonts w:ascii="仿宋_GB2312" w:eastAsia="仿宋_GB2312"/>
          <w:sz w:val="32"/>
          <w:szCs w:val="32"/>
        </w:rPr>
        <w:t>办法》）及有关规定制定本指引，供各</w:t>
      </w:r>
      <w:r>
        <w:rPr>
          <w:rFonts w:hint="eastAsia" w:ascii="仿宋_GB2312" w:eastAsia="仿宋_GB2312"/>
          <w:sz w:val="32"/>
          <w:szCs w:val="32"/>
        </w:rPr>
        <w:t>县（市、</w:t>
      </w:r>
      <w:r>
        <w:rPr>
          <w:rFonts w:ascii="仿宋_GB2312" w:eastAsia="仿宋_GB2312"/>
          <w:sz w:val="32"/>
          <w:szCs w:val="32"/>
        </w:rPr>
        <w:t>区</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经开区、</w:t>
      </w:r>
      <w:r>
        <w:rPr>
          <w:rFonts w:ascii="仿宋_GB2312" w:eastAsia="仿宋_GB2312"/>
          <w:sz w:val="32"/>
          <w:szCs w:val="32"/>
        </w:rPr>
        <w:t>各</w:t>
      </w:r>
      <w:r>
        <w:rPr>
          <w:rFonts w:hint="eastAsia" w:ascii="仿宋_GB2312" w:eastAsia="仿宋_GB2312"/>
          <w:sz w:val="32"/>
          <w:szCs w:val="32"/>
        </w:rPr>
        <w:t>有关</w:t>
      </w:r>
      <w:r>
        <w:rPr>
          <w:rFonts w:ascii="仿宋_GB2312" w:eastAsia="仿宋_GB2312"/>
          <w:sz w:val="32"/>
          <w:szCs w:val="32"/>
        </w:rPr>
        <w:t>单位、各主体参考使用。</w:t>
      </w:r>
    </w:p>
    <w:p w14:paraId="38631A96">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一、适用范围。</w:t>
      </w:r>
      <w:r>
        <w:rPr>
          <w:rFonts w:ascii="仿宋_GB2312" w:eastAsia="仿宋_GB2312"/>
          <w:sz w:val="32"/>
          <w:szCs w:val="32"/>
        </w:rPr>
        <w:t>本指引用于指导本市行政区域内房屋市政小散工程</w:t>
      </w:r>
      <w:r>
        <w:rPr>
          <w:rFonts w:hint="eastAsia" w:ascii="仿宋_GB2312" w:eastAsia="仿宋_GB2312"/>
          <w:sz w:val="32"/>
          <w:szCs w:val="32"/>
        </w:rPr>
        <w:t>（以下简称“小散工程”）</w:t>
      </w:r>
      <w:r>
        <w:rPr>
          <w:rFonts w:ascii="仿宋_GB2312" w:eastAsia="仿宋_GB2312"/>
          <w:sz w:val="32"/>
          <w:szCs w:val="32"/>
        </w:rPr>
        <w:t>的安全生产信息登记工作</w:t>
      </w:r>
      <w:r>
        <w:rPr>
          <w:rFonts w:hint="eastAsia" w:ascii="仿宋_GB2312" w:eastAsia="仿宋_GB2312"/>
          <w:sz w:val="32"/>
          <w:szCs w:val="32"/>
        </w:rPr>
        <w:t>。</w:t>
      </w:r>
      <w:r>
        <w:rPr>
          <w:rFonts w:ascii="仿宋_GB2312" w:eastAsia="仿宋_GB2312"/>
          <w:sz w:val="32"/>
          <w:szCs w:val="32"/>
        </w:rPr>
        <w:t>小散工程具体</w:t>
      </w:r>
      <w:r>
        <w:rPr>
          <w:rFonts w:hint="eastAsia" w:ascii="仿宋_GB2312" w:eastAsia="仿宋_GB2312"/>
          <w:sz w:val="32"/>
          <w:szCs w:val="32"/>
        </w:rPr>
        <w:t>包括</w:t>
      </w:r>
      <w:r>
        <w:rPr>
          <w:rFonts w:ascii="仿宋_GB2312" w:eastAsia="仿宋_GB2312"/>
          <w:sz w:val="32"/>
          <w:szCs w:val="32"/>
        </w:rPr>
        <w:t>：</w:t>
      </w:r>
    </w:p>
    <w:p w14:paraId="3A1638A8">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工程投资额100万元以下（含100万元）或者建筑面积在500平方米（含500平方米）（以下统称“限额以下”）的房屋建筑和市政基础设施工程(包括附属设施的建造和配套的线路、管道、设备的安装);</w:t>
      </w:r>
    </w:p>
    <w:p w14:paraId="4BE3DD30">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限额以下的公共建筑、商铺、办公楼、厂房等非住宅类房屋装饰装修;</w:t>
      </w:r>
    </w:p>
    <w:p w14:paraId="7F87C16B">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经批准的临时建筑（是指单位和个人因生产、生活需要搭建的结构简易并在规定时限内应当拆除的建筑物、构筑物或者其他设施）建设活动；</w:t>
      </w:r>
    </w:p>
    <w:p w14:paraId="1360ED68">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限额以下的既有建筑外立面装饰装修、改造维护等建设活动;</w:t>
      </w:r>
    </w:p>
    <w:p w14:paraId="3D98BA4C">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既有住宅加装电梯（土建施工部分）；</w:t>
      </w:r>
    </w:p>
    <w:p w14:paraId="7EF0966E">
      <w:pPr>
        <w:numPr>
          <w:ilvl w:val="0"/>
          <w:numId w:val="1"/>
        </w:numPr>
        <w:spacing w:line="58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其他按规定纳入小散工程予以安全生产监管的建设活动。</w:t>
      </w:r>
    </w:p>
    <w:p w14:paraId="7DBEAAE8">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二、总体要求。</w:t>
      </w:r>
      <w:r>
        <w:rPr>
          <w:rFonts w:ascii="仿宋_GB2312" w:eastAsia="仿宋_GB2312"/>
          <w:sz w:val="32"/>
          <w:szCs w:val="32"/>
        </w:rPr>
        <w:t>小散工程实行安全生产信息登记服务制度，</w:t>
      </w:r>
      <w:r>
        <w:rPr>
          <w:rFonts w:ascii="仿宋_GB2312" w:eastAsia="仿宋_GB2312"/>
          <w:color w:val="FF0000"/>
          <w:sz w:val="32"/>
          <w:szCs w:val="32"/>
        </w:rPr>
        <w:t>由乡（镇）人民政府（街道办事处）</w:t>
      </w:r>
      <w:r>
        <w:rPr>
          <w:rFonts w:hint="eastAsia" w:ascii="仿宋_GB2312" w:hAnsi="仿宋_GB2312" w:eastAsia="仿宋_GB2312" w:cs="仿宋_GB2312"/>
          <w:sz w:val="32"/>
          <w:szCs w:val="32"/>
        </w:rPr>
        <w:t>〔以下简称镇（街）〕</w:t>
      </w:r>
      <w:r>
        <w:rPr>
          <w:rFonts w:ascii="仿宋_GB2312" w:eastAsia="仿宋_GB2312"/>
          <w:color w:val="FF0000"/>
          <w:sz w:val="32"/>
          <w:szCs w:val="32"/>
        </w:rPr>
        <w:t>具体负责信息登记服务职责</w:t>
      </w:r>
      <w:r>
        <w:rPr>
          <w:rFonts w:hint="eastAsia" w:ascii="仿宋_GB2312" w:eastAsia="仿宋_GB2312"/>
          <w:color w:val="FF0000"/>
          <w:sz w:val="32"/>
          <w:szCs w:val="32"/>
        </w:rPr>
        <w:t>，可采取购买服务或其他方式委托村（居）民委员会</w:t>
      </w:r>
      <w:r>
        <w:rPr>
          <w:rFonts w:hint="eastAsia" w:ascii="仿宋_GB2312" w:hAnsi="仿宋_GB2312" w:eastAsia="仿宋_GB2312" w:cs="仿宋_GB2312"/>
          <w:sz w:val="32"/>
          <w:szCs w:val="32"/>
        </w:rPr>
        <w:t>〔以下简称</w:t>
      </w:r>
      <w:r>
        <w:rPr>
          <w:rFonts w:hint="eastAsia" w:ascii="仿宋_GB2312" w:eastAsia="仿宋_GB2312"/>
          <w:color w:val="FF0000"/>
          <w:sz w:val="32"/>
          <w:szCs w:val="32"/>
        </w:rPr>
        <w:t>村（居）</w:t>
      </w:r>
      <w:r>
        <w:rPr>
          <w:rFonts w:hint="eastAsia" w:ascii="仿宋_GB2312" w:hAnsi="仿宋_GB2312" w:eastAsia="仿宋_GB2312" w:cs="仿宋_GB2312"/>
          <w:sz w:val="32"/>
          <w:szCs w:val="32"/>
        </w:rPr>
        <w:t>〕</w:t>
      </w:r>
      <w:r>
        <w:rPr>
          <w:rFonts w:hint="eastAsia" w:ascii="仿宋_GB2312" w:eastAsia="仿宋_GB2312"/>
          <w:color w:val="FF0000"/>
          <w:sz w:val="32"/>
          <w:szCs w:val="32"/>
        </w:rPr>
        <w:t>或者物业服务企业代为受理登记</w:t>
      </w:r>
      <w:r>
        <w:rPr>
          <w:rFonts w:ascii="仿宋_GB2312" w:eastAsia="仿宋_GB2312"/>
          <w:color w:val="FF0000"/>
          <w:sz w:val="32"/>
          <w:szCs w:val="32"/>
        </w:rPr>
        <w:t>。</w:t>
      </w:r>
      <w:r>
        <w:rPr>
          <w:rFonts w:ascii="仿宋_GB2312" w:eastAsia="仿宋_GB2312"/>
          <w:sz w:val="32"/>
          <w:szCs w:val="32"/>
        </w:rPr>
        <w:t>小散工程安全生产信息登记为</w:t>
      </w:r>
      <w:r>
        <w:rPr>
          <w:rFonts w:hint="eastAsia" w:ascii="仿宋_GB2312" w:hAnsi="仿宋_GB2312" w:eastAsia="仿宋_GB2312" w:cs="仿宋_GB2312"/>
          <w:sz w:val="32"/>
          <w:szCs w:val="32"/>
        </w:rPr>
        <w:t>告知性登记，仅作为安全生产纳管的依据，不作为确认相关工程建设活动合法性的依据，</w:t>
      </w:r>
      <w:r>
        <w:rPr>
          <w:rFonts w:ascii="仿宋_GB2312" w:eastAsia="仿宋_GB2312"/>
          <w:sz w:val="32"/>
          <w:szCs w:val="32"/>
        </w:rPr>
        <w:t>不视为对违法建设施工的许可。建设单位应按照</w:t>
      </w:r>
      <w:r>
        <w:rPr>
          <w:rFonts w:hint="eastAsia" w:ascii="仿宋_GB2312" w:eastAsia="仿宋_GB2312"/>
          <w:sz w:val="32"/>
          <w:szCs w:val="32"/>
        </w:rPr>
        <w:t>《暂行办法》</w:t>
      </w:r>
      <w:r>
        <w:rPr>
          <w:rFonts w:ascii="仿宋_GB2312" w:eastAsia="仿宋_GB2312"/>
          <w:sz w:val="32"/>
          <w:szCs w:val="32"/>
        </w:rPr>
        <w:t>及其他有关法律法规（如土地、规划、消防、工程质量安全、城市管理等相关法律法规）规定，完善有关手续，并落实相关规定。</w:t>
      </w:r>
    </w:p>
    <w:p w14:paraId="1DCA1A55">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三、信息登记原则。</w:t>
      </w:r>
      <w:r>
        <w:rPr>
          <w:rFonts w:ascii="仿宋_GB2312" w:eastAsia="仿宋_GB2312"/>
          <w:sz w:val="32"/>
          <w:szCs w:val="32"/>
        </w:rPr>
        <w:t>信息登记工作遵循</w:t>
      </w:r>
      <w:r>
        <w:rPr>
          <w:rFonts w:hint="eastAsia" w:ascii="仿宋_GB2312" w:eastAsia="仿宋_GB2312"/>
          <w:sz w:val="32"/>
          <w:szCs w:val="32"/>
        </w:rPr>
        <w:t>“</w:t>
      </w:r>
      <w:r>
        <w:rPr>
          <w:rFonts w:ascii="仿宋_GB2312" w:eastAsia="仿宋_GB2312"/>
          <w:sz w:val="32"/>
          <w:szCs w:val="32"/>
        </w:rPr>
        <w:t>方便、高效、诚信</w:t>
      </w:r>
      <w:r>
        <w:rPr>
          <w:rFonts w:hint="eastAsia" w:ascii="仿宋_GB2312" w:eastAsia="仿宋_GB2312"/>
          <w:sz w:val="32"/>
          <w:szCs w:val="32"/>
        </w:rPr>
        <w:t>”</w:t>
      </w:r>
      <w:r>
        <w:rPr>
          <w:rFonts w:ascii="仿宋_GB2312" w:eastAsia="仿宋_GB2312"/>
          <w:sz w:val="32"/>
          <w:szCs w:val="32"/>
        </w:rPr>
        <w:t>的原则。信息登记受理单位</w:t>
      </w:r>
      <w:r>
        <w:rPr>
          <w:rFonts w:hint="eastAsia" w:ascii="仿宋_GB2312" w:hAnsi="仿宋_GB2312" w:eastAsia="仿宋_GB2312" w:cs="仿宋_GB2312"/>
          <w:sz w:val="32"/>
          <w:szCs w:val="32"/>
        </w:rPr>
        <w:t>〔</w:t>
      </w:r>
      <w:r>
        <w:rPr>
          <w:rFonts w:ascii="仿宋_GB2312" w:eastAsia="仿宋_GB2312"/>
          <w:sz w:val="32"/>
          <w:szCs w:val="32"/>
        </w:rPr>
        <w:t>包括镇（街）或者其委托的村（居）、物业服务企业，下同</w:t>
      </w:r>
      <w:r>
        <w:rPr>
          <w:rFonts w:hint="eastAsia" w:ascii="仿宋_GB2312" w:hAnsi="仿宋_GB2312" w:eastAsia="仿宋_GB2312" w:cs="仿宋_GB2312"/>
          <w:sz w:val="32"/>
          <w:szCs w:val="32"/>
        </w:rPr>
        <w:t>〕</w:t>
      </w:r>
      <w:r>
        <w:rPr>
          <w:rFonts w:ascii="仿宋_GB2312" w:eastAsia="仿宋_GB2312"/>
          <w:sz w:val="32"/>
          <w:szCs w:val="32"/>
        </w:rPr>
        <w:t>为</w:t>
      </w:r>
      <w:r>
        <w:rPr>
          <w:rFonts w:hint="eastAsia" w:ascii="仿宋_GB2312" w:eastAsia="仿宋_GB2312"/>
          <w:sz w:val="32"/>
          <w:szCs w:val="32"/>
        </w:rPr>
        <w:t>建设单位</w:t>
      </w:r>
      <w:r>
        <w:rPr>
          <w:rFonts w:ascii="仿宋_GB2312" w:eastAsia="仿宋_GB2312"/>
          <w:sz w:val="32"/>
          <w:szCs w:val="32"/>
        </w:rPr>
        <w:t>提供方便、高效的信息登记服务；</w:t>
      </w:r>
      <w:r>
        <w:rPr>
          <w:rFonts w:hint="eastAsia" w:ascii="仿宋_GB2312" w:eastAsia="仿宋_GB2312"/>
          <w:sz w:val="32"/>
          <w:szCs w:val="32"/>
        </w:rPr>
        <w:t>建设单位</w:t>
      </w:r>
      <w:r>
        <w:rPr>
          <w:rFonts w:ascii="仿宋_GB2312" w:eastAsia="仿宋_GB2312"/>
          <w:sz w:val="32"/>
          <w:szCs w:val="32"/>
        </w:rPr>
        <w:t>诚信申报，对信息登记材料的真实性负责。</w:t>
      </w:r>
    </w:p>
    <w:p w14:paraId="3D334573">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四、信息登记目的。</w:t>
      </w:r>
      <w:r>
        <w:rPr>
          <w:rFonts w:ascii="仿宋_GB2312" w:eastAsia="仿宋_GB2312"/>
          <w:b/>
          <w:bCs/>
          <w:sz w:val="32"/>
          <w:szCs w:val="32"/>
        </w:rPr>
        <w:t>一是</w:t>
      </w:r>
      <w:r>
        <w:rPr>
          <w:rFonts w:ascii="仿宋_GB2312" w:eastAsia="仿宋_GB2312"/>
          <w:sz w:val="32"/>
          <w:szCs w:val="32"/>
        </w:rPr>
        <w:t>信息登记受理单位对信息登记材料作形式审查，建立台账，掌握小散工程的主体、时间、地点、内容等基本信息，以便后续开展针对性的巡查等工作；</w:t>
      </w:r>
      <w:r>
        <w:rPr>
          <w:rFonts w:ascii="仿宋_GB2312" w:eastAsia="仿宋_GB2312"/>
          <w:b/>
          <w:bCs/>
          <w:sz w:val="32"/>
          <w:szCs w:val="32"/>
        </w:rPr>
        <w:t>二是</w:t>
      </w:r>
      <w:r>
        <w:rPr>
          <w:rFonts w:ascii="仿宋_GB2312" w:eastAsia="仿宋_GB2312"/>
          <w:sz w:val="32"/>
          <w:szCs w:val="32"/>
        </w:rPr>
        <w:t>通过签署安全生产承诺书，发放安全生产指引、风险告知书等方式，提醒</w:t>
      </w:r>
      <w:r>
        <w:rPr>
          <w:rFonts w:hint="eastAsia" w:ascii="仿宋_GB2312" w:eastAsia="仿宋_GB2312"/>
          <w:sz w:val="32"/>
          <w:szCs w:val="32"/>
        </w:rPr>
        <w:t>建设单位</w:t>
      </w:r>
      <w:r>
        <w:rPr>
          <w:rFonts w:ascii="仿宋_GB2312" w:eastAsia="仿宋_GB2312"/>
          <w:sz w:val="32"/>
          <w:szCs w:val="32"/>
        </w:rPr>
        <w:t>应负安全生产职责及</w:t>
      </w:r>
      <w:r>
        <w:rPr>
          <w:rFonts w:hint="eastAsia" w:ascii="仿宋_GB2312" w:eastAsia="仿宋_GB2312"/>
          <w:sz w:val="32"/>
          <w:szCs w:val="32"/>
        </w:rPr>
        <w:t>注意</w:t>
      </w:r>
      <w:r>
        <w:rPr>
          <w:rFonts w:ascii="仿宋_GB2312" w:eastAsia="仿宋_GB2312"/>
          <w:sz w:val="32"/>
          <w:szCs w:val="32"/>
        </w:rPr>
        <w:t>过程中存在风险，进而督促、引导建设各方</w:t>
      </w:r>
      <w:r>
        <w:rPr>
          <w:rFonts w:hint="eastAsia" w:ascii="仿宋_GB2312" w:eastAsia="仿宋_GB2312"/>
          <w:sz w:val="32"/>
          <w:szCs w:val="32"/>
        </w:rPr>
        <w:t>责任单位</w:t>
      </w:r>
      <w:r>
        <w:rPr>
          <w:rFonts w:ascii="仿宋_GB2312" w:eastAsia="仿宋_GB2312"/>
          <w:sz w:val="32"/>
          <w:szCs w:val="32"/>
        </w:rPr>
        <w:t>依职责落实安全生产主体责任。</w:t>
      </w:r>
    </w:p>
    <w:p w14:paraId="549BB936">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五、形式审查。</w:t>
      </w:r>
      <w:r>
        <w:rPr>
          <w:rFonts w:ascii="仿宋_GB2312" w:eastAsia="仿宋_GB2312"/>
          <w:sz w:val="32"/>
          <w:szCs w:val="32"/>
        </w:rPr>
        <w:t>信息登记受理单位仅对信息登记材料进行形式审查，无需对内容作实质审查。即仅核对是否符合小散工程的纳管范围，以及信息登记材料是否齐全。符合上述两项要求的，即可予以信息登记。</w:t>
      </w:r>
    </w:p>
    <w:p w14:paraId="29CEC896">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六、信息登记受理时限。</w:t>
      </w:r>
      <w:r>
        <w:rPr>
          <w:rFonts w:ascii="仿宋_GB2312" w:eastAsia="仿宋_GB2312"/>
          <w:sz w:val="32"/>
          <w:szCs w:val="32"/>
        </w:rPr>
        <w:t>各</w:t>
      </w:r>
      <w:r>
        <w:rPr>
          <w:rFonts w:hint="eastAsia" w:ascii="仿宋_GB2312" w:eastAsia="仿宋_GB2312"/>
          <w:sz w:val="32"/>
          <w:szCs w:val="32"/>
        </w:rPr>
        <w:t>地</w:t>
      </w:r>
      <w:r>
        <w:rPr>
          <w:rFonts w:ascii="仿宋_GB2312" w:eastAsia="仿宋_GB2312"/>
          <w:sz w:val="32"/>
          <w:szCs w:val="32"/>
        </w:rPr>
        <w:t>应结合辖区实际，明确信息登记</w:t>
      </w:r>
      <w:r>
        <w:rPr>
          <w:rFonts w:hint="eastAsia" w:ascii="仿宋_GB2312" w:eastAsia="仿宋_GB2312"/>
          <w:sz w:val="32"/>
          <w:szCs w:val="32"/>
        </w:rPr>
        <w:t>受理</w:t>
      </w:r>
      <w:r>
        <w:rPr>
          <w:rFonts w:ascii="仿宋_GB2312" w:eastAsia="仿宋_GB2312"/>
          <w:sz w:val="32"/>
          <w:szCs w:val="32"/>
        </w:rPr>
        <w:t>时限。原则上建议：</w:t>
      </w:r>
      <w:r>
        <w:rPr>
          <w:rFonts w:hint="eastAsia" w:ascii="仿宋_GB2312" w:eastAsia="仿宋_GB2312"/>
          <w:sz w:val="32"/>
          <w:szCs w:val="32"/>
        </w:rPr>
        <w:t>建设单位</w:t>
      </w:r>
      <w:r>
        <w:rPr>
          <w:rFonts w:ascii="仿宋_GB2312" w:eastAsia="仿宋_GB2312"/>
          <w:sz w:val="32"/>
          <w:szCs w:val="32"/>
        </w:rPr>
        <w:t>通过现场提交纸质信息登记材料的，信息登记受理单位当场对符合以上形式审查要求的予以信息登记，不符合的，当场一次性告知</w:t>
      </w:r>
      <w:r>
        <w:rPr>
          <w:rFonts w:hint="eastAsia" w:ascii="仿宋_GB2312" w:eastAsia="仿宋_GB2312"/>
          <w:sz w:val="32"/>
          <w:szCs w:val="32"/>
        </w:rPr>
        <w:t>建设单位</w:t>
      </w:r>
      <w:r>
        <w:rPr>
          <w:rFonts w:ascii="仿宋_GB2312" w:eastAsia="仿宋_GB2312"/>
          <w:sz w:val="32"/>
          <w:szCs w:val="32"/>
        </w:rPr>
        <w:t>予以修改完善；</w:t>
      </w:r>
      <w:r>
        <w:rPr>
          <w:rFonts w:hint="eastAsia" w:ascii="仿宋_GB2312" w:eastAsia="仿宋_GB2312"/>
          <w:sz w:val="32"/>
          <w:szCs w:val="32"/>
        </w:rPr>
        <w:t>建设单位</w:t>
      </w:r>
      <w:r>
        <w:rPr>
          <w:rFonts w:ascii="仿宋_GB2312" w:eastAsia="仿宋_GB2312"/>
          <w:sz w:val="32"/>
          <w:szCs w:val="32"/>
        </w:rPr>
        <w:t>通过所在辖区开通的网上信息登记渠道进行网络申请并提交网上信息登记材料的，信息登记受理单位在2个工作日内办理完成，符合以上形式审查要求的，予以信息登记，不符合以上形式审查要求的，一次性告知</w:t>
      </w:r>
      <w:r>
        <w:rPr>
          <w:rFonts w:hint="eastAsia" w:ascii="仿宋_GB2312" w:eastAsia="仿宋_GB2312"/>
          <w:sz w:val="32"/>
          <w:szCs w:val="32"/>
        </w:rPr>
        <w:t>建设单位</w:t>
      </w:r>
      <w:r>
        <w:rPr>
          <w:rFonts w:ascii="仿宋_GB2312" w:eastAsia="仿宋_GB2312"/>
          <w:sz w:val="32"/>
          <w:szCs w:val="32"/>
        </w:rPr>
        <w:t>予以修改完善。</w:t>
      </w:r>
    </w:p>
    <w:p w14:paraId="3AE365E3">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七、信息登记材料和其他必要材料。</w:t>
      </w:r>
      <w:r>
        <w:rPr>
          <w:rFonts w:ascii="仿宋_GB2312" w:eastAsia="仿宋_GB2312"/>
          <w:sz w:val="32"/>
          <w:szCs w:val="32"/>
        </w:rPr>
        <w:t>各</w:t>
      </w:r>
      <w:r>
        <w:rPr>
          <w:rFonts w:hint="eastAsia" w:ascii="仿宋_GB2312" w:eastAsia="仿宋_GB2312"/>
          <w:sz w:val="32"/>
          <w:szCs w:val="32"/>
        </w:rPr>
        <w:t>地</w:t>
      </w:r>
      <w:r>
        <w:rPr>
          <w:rFonts w:ascii="仿宋_GB2312" w:eastAsia="仿宋_GB2312"/>
          <w:sz w:val="32"/>
          <w:szCs w:val="32"/>
        </w:rPr>
        <w:t>可结合辖区实际和要求对信息登记材料调整。建议划分为</w:t>
      </w:r>
      <w:r>
        <w:rPr>
          <w:rFonts w:ascii="仿宋_GB2312" w:eastAsia="仿宋_GB2312"/>
          <w:b/>
          <w:bCs/>
          <w:sz w:val="32"/>
          <w:szCs w:val="32"/>
        </w:rPr>
        <w:t>信息登记材料</w:t>
      </w:r>
      <w:r>
        <w:rPr>
          <w:rFonts w:ascii="仿宋_GB2312" w:eastAsia="仿宋_GB2312"/>
          <w:sz w:val="32"/>
          <w:szCs w:val="32"/>
        </w:rPr>
        <w:t>和</w:t>
      </w:r>
      <w:r>
        <w:rPr>
          <w:rFonts w:ascii="仿宋_GB2312" w:eastAsia="仿宋_GB2312"/>
          <w:b/>
          <w:bCs/>
          <w:sz w:val="32"/>
          <w:szCs w:val="32"/>
        </w:rPr>
        <w:t>其他必要材料</w:t>
      </w:r>
      <w:r>
        <w:rPr>
          <w:rFonts w:ascii="仿宋_GB2312" w:eastAsia="仿宋_GB2312"/>
          <w:sz w:val="32"/>
          <w:szCs w:val="32"/>
        </w:rPr>
        <w:t>：</w:t>
      </w:r>
      <w:r>
        <w:rPr>
          <w:rFonts w:ascii="仿宋_GB2312" w:eastAsia="仿宋_GB2312"/>
          <w:b/>
          <w:bCs/>
          <w:sz w:val="32"/>
          <w:szCs w:val="32"/>
        </w:rPr>
        <w:t>一是</w:t>
      </w:r>
      <w:r>
        <w:rPr>
          <w:rFonts w:ascii="仿宋_GB2312" w:eastAsia="仿宋_GB2312"/>
          <w:sz w:val="32"/>
          <w:szCs w:val="32"/>
        </w:rPr>
        <w:t>根据各类小散工程特点分别制定了信息登记材料清单（详见附件，信息登记材料须在信息登记时提交）；</w:t>
      </w:r>
      <w:r>
        <w:rPr>
          <w:rFonts w:ascii="仿宋_GB2312" w:eastAsia="仿宋_GB2312"/>
          <w:b/>
          <w:bCs/>
          <w:sz w:val="32"/>
          <w:szCs w:val="32"/>
        </w:rPr>
        <w:t>二是</w:t>
      </w:r>
      <w:r>
        <w:rPr>
          <w:rFonts w:hint="eastAsia" w:ascii="仿宋_GB2312" w:eastAsia="仿宋_GB2312"/>
          <w:sz w:val="32"/>
          <w:szCs w:val="32"/>
        </w:rPr>
        <w:t>未纳入前者</w:t>
      </w:r>
      <w:r>
        <w:rPr>
          <w:rFonts w:ascii="仿宋_GB2312" w:eastAsia="仿宋_GB2312"/>
          <w:sz w:val="32"/>
          <w:szCs w:val="32"/>
        </w:rPr>
        <w:t>但属于有关法律法规规定或者为确保安全生产应当具备的其他必要材料，</w:t>
      </w:r>
      <w:r>
        <w:rPr>
          <w:rFonts w:hint="eastAsia" w:ascii="仿宋_GB2312" w:eastAsia="仿宋_GB2312"/>
          <w:sz w:val="32"/>
          <w:szCs w:val="32"/>
        </w:rPr>
        <w:t>建设单位</w:t>
      </w:r>
      <w:r>
        <w:rPr>
          <w:rFonts w:ascii="仿宋_GB2312" w:eastAsia="仿宋_GB2312"/>
          <w:sz w:val="32"/>
          <w:szCs w:val="32"/>
        </w:rPr>
        <w:t>应当按照有关规定自行完善有关手续或材料，以保证小散工程的合法性、安全性。巡查人员、执法人员等有关工作人员在对小散工程现场进行巡查核查、执法检查时，对有关材料进行核查。</w:t>
      </w:r>
    </w:p>
    <w:p w14:paraId="45BDDE20">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八、信息登记流程。</w:t>
      </w:r>
      <w:r>
        <w:rPr>
          <w:rFonts w:hint="eastAsia" w:ascii="仿宋_GB2312" w:eastAsia="仿宋_GB2312"/>
          <w:sz w:val="32"/>
          <w:szCs w:val="32"/>
        </w:rPr>
        <w:t>1.建设单位</w:t>
      </w:r>
      <w:r>
        <w:rPr>
          <w:rFonts w:ascii="仿宋_GB2312" w:eastAsia="仿宋_GB2312"/>
          <w:sz w:val="32"/>
          <w:szCs w:val="32"/>
        </w:rPr>
        <w:t>对照相应类型的信息登记材料清单，向信息登记受理单位提交信息登记材料；</w:t>
      </w:r>
      <w:r>
        <w:rPr>
          <w:rFonts w:hint="eastAsia" w:ascii="仿宋_GB2312" w:eastAsia="仿宋_GB2312"/>
          <w:sz w:val="32"/>
          <w:szCs w:val="32"/>
        </w:rPr>
        <w:t>2.</w:t>
      </w:r>
      <w:r>
        <w:rPr>
          <w:rFonts w:ascii="仿宋_GB2312" w:eastAsia="仿宋_GB2312"/>
          <w:sz w:val="32"/>
          <w:szCs w:val="32"/>
        </w:rPr>
        <w:t>信息登记受理单位按照信息登记要求对信息登记材料作形式审查，符合要求的，对</w:t>
      </w:r>
      <w:r>
        <w:rPr>
          <w:rFonts w:hint="eastAsia" w:ascii="仿宋_GB2312" w:eastAsia="仿宋_GB2312"/>
          <w:sz w:val="32"/>
          <w:szCs w:val="32"/>
        </w:rPr>
        <w:t>建设单位</w:t>
      </w:r>
      <w:r>
        <w:rPr>
          <w:rFonts w:ascii="仿宋_GB2312" w:eastAsia="仿宋_GB2312"/>
          <w:sz w:val="32"/>
          <w:szCs w:val="32"/>
        </w:rPr>
        <w:t>发放信息登记受理回执，以及安全生产指引、提醒、宣传等有关材料。</w:t>
      </w:r>
    </w:p>
    <w:p w14:paraId="1C9250D3">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九、诚信登记及违规处置。</w:t>
      </w:r>
      <w:r>
        <w:rPr>
          <w:rFonts w:hint="eastAsia" w:ascii="仿宋_GB2312" w:eastAsia="仿宋_GB2312"/>
          <w:sz w:val="32"/>
          <w:szCs w:val="32"/>
        </w:rPr>
        <w:t>建设单位</w:t>
      </w:r>
      <w:r>
        <w:rPr>
          <w:rFonts w:ascii="仿宋_GB2312" w:eastAsia="仿宋_GB2312"/>
          <w:sz w:val="32"/>
          <w:szCs w:val="32"/>
        </w:rPr>
        <w:t>应当诚信申报，对信息登记材料的真实性负责。对于依法应当办理施工许可证（或其他许可手续）的，或者依法应予禁止、控停的违法建设，</w:t>
      </w:r>
      <w:r>
        <w:rPr>
          <w:rFonts w:hint="eastAsia" w:ascii="仿宋_GB2312" w:eastAsia="仿宋_GB2312"/>
          <w:sz w:val="32"/>
          <w:szCs w:val="32"/>
        </w:rPr>
        <w:t>建设单位</w:t>
      </w:r>
      <w:r>
        <w:rPr>
          <w:rFonts w:ascii="仿宋_GB2312" w:eastAsia="仿宋_GB2312"/>
          <w:sz w:val="32"/>
          <w:szCs w:val="32"/>
        </w:rPr>
        <w:t>不得以小散工程进行信息登记。信息登记受理单位在信息登记过程中发现有关情形的，应按照</w:t>
      </w:r>
      <w:r>
        <w:rPr>
          <w:rFonts w:hint="eastAsia" w:ascii="仿宋_GB2312" w:eastAsia="仿宋_GB2312"/>
          <w:sz w:val="32"/>
          <w:szCs w:val="32"/>
        </w:rPr>
        <w:t>《暂行办法》</w:t>
      </w:r>
      <w:r>
        <w:rPr>
          <w:rFonts w:ascii="仿宋_GB2312" w:eastAsia="仿宋_GB2312"/>
          <w:sz w:val="32"/>
          <w:szCs w:val="32"/>
        </w:rPr>
        <w:t>第</w:t>
      </w:r>
      <w:r>
        <w:rPr>
          <w:rFonts w:hint="eastAsia" w:ascii="仿宋_GB2312" w:eastAsia="仿宋_GB2312"/>
          <w:sz w:val="32"/>
          <w:szCs w:val="32"/>
        </w:rPr>
        <w:t>十八</w:t>
      </w:r>
      <w:r>
        <w:rPr>
          <w:rFonts w:ascii="仿宋_GB2312" w:eastAsia="仿宋_GB2312"/>
          <w:sz w:val="32"/>
          <w:szCs w:val="32"/>
        </w:rPr>
        <w:t>条规定分别作相应处理。对</w:t>
      </w:r>
      <w:r>
        <w:rPr>
          <w:rFonts w:hint="eastAsia" w:ascii="仿宋_GB2312" w:eastAsia="仿宋_GB2312"/>
          <w:sz w:val="32"/>
          <w:szCs w:val="32"/>
        </w:rPr>
        <w:t>建设单位</w:t>
      </w:r>
      <w:r>
        <w:rPr>
          <w:rFonts w:ascii="仿宋_GB2312" w:eastAsia="仿宋_GB2312"/>
          <w:sz w:val="32"/>
          <w:szCs w:val="32"/>
        </w:rPr>
        <w:t>以隐瞒、欺骗或者肢解等方式规避施工许可，或者进行违法建设的，将依法依规从严惩处，并予以通报曝光。</w:t>
      </w:r>
    </w:p>
    <w:p w14:paraId="3FB421B7">
      <w:pPr>
        <w:spacing w:line="580" w:lineRule="exact"/>
        <w:ind w:firstLine="640" w:firstLineChars="200"/>
        <w:jc w:val="left"/>
        <w:rPr>
          <w:rFonts w:ascii="仿宋_GB2312" w:eastAsia="仿宋_GB2312"/>
          <w:sz w:val="32"/>
          <w:szCs w:val="32"/>
        </w:rPr>
      </w:pPr>
      <w:bookmarkStart w:id="0" w:name="_GoBack"/>
      <w:bookmarkEnd w:id="0"/>
    </w:p>
    <w:p w14:paraId="67861FC7">
      <w:pPr>
        <w:spacing w:line="580" w:lineRule="exact"/>
        <w:ind w:firstLine="640" w:firstLineChars="200"/>
        <w:jc w:val="left"/>
        <w:rPr>
          <w:rFonts w:ascii="仿宋_GB2312" w:eastAsia="仿宋_GB2312"/>
          <w:sz w:val="32"/>
          <w:szCs w:val="32"/>
        </w:rPr>
      </w:pPr>
      <w:r>
        <w:rPr>
          <w:rFonts w:ascii="仿宋_GB2312" w:eastAsia="仿宋_GB2312"/>
          <w:sz w:val="32"/>
          <w:szCs w:val="32"/>
        </w:rPr>
        <w:t>附件：</w:t>
      </w:r>
      <w:r>
        <w:rPr>
          <w:rFonts w:hint="eastAsia" w:ascii="仿宋_GB2312" w:eastAsia="仿宋_GB2312"/>
          <w:sz w:val="32"/>
          <w:szCs w:val="32"/>
        </w:rPr>
        <w:t>1-1.龙岩市房屋市政小散工程安全生产纳管工作流程</w:t>
      </w:r>
    </w:p>
    <w:p w14:paraId="5256B2C0">
      <w:pPr>
        <w:spacing w:line="580" w:lineRule="exact"/>
        <w:ind w:firstLine="1600" w:firstLineChars="500"/>
        <w:jc w:val="left"/>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小散工程安全生产信息登记表</w:t>
      </w:r>
    </w:p>
    <w:p w14:paraId="0B472F90">
      <w:pPr>
        <w:spacing w:line="580" w:lineRule="exact"/>
        <w:ind w:firstLine="1600" w:firstLineChars="500"/>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龙岩市房屋市政</w:t>
      </w:r>
      <w:r>
        <w:rPr>
          <w:rFonts w:ascii="仿宋_GB2312" w:eastAsia="仿宋_GB2312"/>
          <w:sz w:val="32"/>
          <w:szCs w:val="32"/>
        </w:rPr>
        <w:t>小散工程安全生产信息登记材</w:t>
      </w:r>
    </w:p>
    <w:p w14:paraId="5363A8D9">
      <w:pPr>
        <w:spacing w:line="580" w:lineRule="exact"/>
        <w:ind w:firstLine="2240" w:firstLineChars="700"/>
        <w:jc w:val="left"/>
        <w:rPr>
          <w:rFonts w:ascii="仿宋_GB2312" w:eastAsia="仿宋_GB2312"/>
          <w:sz w:val="32"/>
          <w:szCs w:val="32"/>
        </w:rPr>
      </w:pPr>
      <w:r>
        <w:rPr>
          <w:rFonts w:ascii="仿宋_GB2312" w:eastAsia="仿宋_GB2312"/>
          <w:sz w:val="32"/>
          <w:szCs w:val="32"/>
        </w:rPr>
        <w:t>料清单</w:t>
      </w:r>
    </w:p>
    <w:p w14:paraId="6C45C68B">
      <w:pPr>
        <w:spacing w:line="580" w:lineRule="exact"/>
        <w:ind w:firstLine="1600" w:firstLineChars="500"/>
        <w:jc w:val="left"/>
        <w:rPr>
          <w:rFonts w:ascii="仿宋_GB2312" w:eastAsia="仿宋_GB2312"/>
          <w:sz w:val="32"/>
          <w:szCs w:val="32"/>
        </w:rPr>
      </w:pPr>
    </w:p>
    <w:p w14:paraId="512F6ECF">
      <w:pPr>
        <w:spacing w:line="580" w:lineRule="exact"/>
        <w:ind w:firstLine="1600" w:firstLineChars="500"/>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小散工程安全风险告知书</w:t>
      </w:r>
    </w:p>
    <w:p w14:paraId="0E538063">
      <w:pPr>
        <w:spacing w:line="580" w:lineRule="exact"/>
        <w:ind w:firstLine="1600" w:firstLineChars="500"/>
        <w:jc w:val="left"/>
        <w:rPr>
          <w:rFonts w:ascii="仿宋_GB2312" w:eastAsia="仿宋_GB2312"/>
          <w:sz w:val="32"/>
          <w:szCs w:val="32"/>
        </w:rPr>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pPr>
      <w:r>
        <w:rPr>
          <w:rFonts w:ascii="仿宋_GB2312" w:eastAsia="仿宋_GB2312"/>
          <w:sz w:val="32"/>
          <w:szCs w:val="32"/>
        </w:rPr>
        <w:t>1-</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小散工程安全生产承诺书</w:t>
      </w:r>
    </w:p>
    <w:p w14:paraId="771A1F68">
      <w:pPr>
        <w:spacing w:line="580" w:lineRule="exact"/>
        <w:jc w:val="left"/>
        <w:rPr>
          <w:rFonts w:ascii="黑体" w:hAnsi="黑体" w:eastAsia="黑体" w:cs="黑体"/>
          <w:sz w:val="32"/>
          <w:szCs w:val="32"/>
        </w:rPr>
      </w:pPr>
      <w:r>
        <w:rPr>
          <w:rFonts w:hint="eastAsia" w:ascii="黑体" w:hAnsi="黑体" w:eastAsia="黑体" w:cs="黑体"/>
          <w:sz w:val="32"/>
          <w:szCs w:val="32"/>
        </w:rPr>
        <w:t>附件1-1</w:t>
      </w:r>
    </w:p>
    <w:p w14:paraId="74257AB2">
      <w:pPr>
        <w:spacing w:line="580" w:lineRule="exact"/>
        <w:jc w:val="left"/>
        <w:rPr>
          <w:rFonts w:ascii="仿宋_GB2312" w:eastAsia="仿宋_GB2312"/>
          <w:sz w:val="32"/>
          <w:szCs w:val="32"/>
        </w:rPr>
      </w:pPr>
    </w:p>
    <w:p w14:paraId="4B9A79AE">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14:paraId="1363EAD1">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纳管工作流程</w:t>
      </w:r>
    </w:p>
    <w:p w14:paraId="574460DE">
      <w:pPr>
        <w:spacing w:line="5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eastAsia="仿宋_GB2312"/>
          <w:sz w:val="32"/>
          <w:szCs w:val="32"/>
        </w:rPr>
        <w:t>各地可结合辖区实际调整制定</w:t>
      </w:r>
      <w:r>
        <w:rPr>
          <w:rFonts w:hint="eastAsia" w:ascii="仿宋_GB2312" w:hAnsi="仿宋_GB2312" w:eastAsia="仿宋_GB2312" w:cs="仿宋_GB2312"/>
          <w:sz w:val="32"/>
          <w:szCs w:val="32"/>
        </w:rPr>
        <w:t>）</w:t>
      </w:r>
    </w:p>
    <w:p w14:paraId="24F0F110">
      <w:pPr>
        <w:spacing w:line="580" w:lineRule="exact"/>
        <w:jc w:val="center"/>
        <w:rPr>
          <w:rFonts w:ascii="仿宋_GB2312" w:hAnsi="仿宋_GB2312" w:eastAsia="仿宋_GB2312" w:cs="仿宋_GB2312"/>
          <w:sz w:val="32"/>
          <w:szCs w:val="32"/>
        </w:rPr>
      </w:pPr>
      <w:r>
        <w:rPr>
          <w:rFonts w:ascii="仿宋_GB2312" w:eastAsia="仿宋_GB2312"/>
          <w:sz w:val="32"/>
          <w:szCs w:val="32"/>
        </w:rPr>
        <w:pict>
          <v:shape id="_x0000_s1026" o:spid="_x0000_s1026" o:spt="75" type="#_x0000_t75" style="position:absolute;left:0pt;margin-left:-54pt;margin-top:18.45pt;height:409.2pt;width:660pt;z-index:251659264;mso-width-relative:page;mso-height-relative:page;" o:ole="t" filled="f" o:preferrelative="t" stroked="f" coordsize="21600,21600">
            <v:path/>
            <v:fill on="f" focussize="0,0"/>
            <v:stroke on="f" joinstyle="miter"/>
            <v:imagedata r:id="rId7" o:title=""/>
            <o:lock v:ext="edit" aspectratio="f"/>
          </v:shape>
          <o:OLEObject Type="Embed" ProgID="Visio.Drawing.15" ShapeID="_x0000_s1026" DrawAspect="Content" ObjectID="_1468075725" r:id="rId6">
            <o:LockedField>false</o:LockedField>
          </o:OLEObject>
        </w:pict>
      </w:r>
    </w:p>
    <w:p w14:paraId="276C569E">
      <w:pPr>
        <w:spacing w:line="580" w:lineRule="exact"/>
        <w:jc w:val="center"/>
        <w:rPr>
          <w:rFonts w:ascii="仿宋_GB2312" w:hAnsi="仿宋_GB2312" w:eastAsia="仿宋_GB2312" w:cs="仿宋_GB2312"/>
          <w:sz w:val="32"/>
          <w:szCs w:val="32"/>
        </w:rPr>
      </w:pPr>
    </w:p>
    <w:p w14:paraId="095B226D">
      <w:pPr>
        <w:spacing w:line="580" w:lineRule="exact"/>
        <w:jc w:val="center"/>
        <w:rPr>
          <w:rFonts w:ascii="仿宋_GB2312" w:hAnsi="仿宋_GB2312" w:eastAsia="仿宋_GB2312" w:cs="仿宋_GB2312"/>
          <w:sz w:val="32"/>
          <w:szCs w:val="32"/>
        </w:rPr>
      </w:pPr>
    </w:p>
    <w:p w14:paraId="1461CBE1">
      <w:pPr>
        <w:spacing w:line="580" w:lineRule="exact"/>
        <w:jc w:val="center"/>
        <w:rPr>
          <w:rFonts w:ascii="仿宋_GB2312" w:eastAsia="仿宋_GB2312"/>
          <w:sz w:val="32"/>
          <w:szCs w:val="32"/>
        </w:rPr>
      </w:pPr>
    </w:p>
    <w:p w14:paraId="531082DB">
      <w:pPr>
        <w:spacing w:line="580" w:lineRule="exact"/>
        <w:jc w:val="left"/>
        <w:rPr>
          <w:rFonts w:ascii="仿宋_GB2312" w:eastAsia="仿宋_GB2312"/>
          <w:sz w:val="32"/>
          <w:szCs w:val="32"/>
        </w:rPr>
      </w:pPr>
    </w:p>
    <w:p w14:paraId="7A29E6AD">
      <w:pPr>
        <w:spacing w:line="580" w:lineRule="exact"/>
        <w:jc w:val="left"/>
        <w:rPr>
          <w:rFonts w:ascii="仿宋_GB2312" w:eastAsia="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eastAsia="仿宋_GB2312"/>
          <w:sz w:val="32"/>
          <w:szCs w:val="32"/>
        </w:rPr>
        <w:object>
          <v:shape id="_x0000_i1025" o:spt="75" type="#_x0000_t75" style="height:597.3pt;width:843.35pt;" o:ole="t" filled="f" o:preferrelative="t" stroked="f" coordsize="21600,21600">
            <v:path/>
            <v:fill on="f" focussize="0,0"/>
            <v:stroke on="f" joinstyle="miter"/>
            <v:imagedata r:id="rId9" o:title=""/>
            <o:lock v:ext="edit" aspectratio="t"/>
            <w10:wrap type="none"/>
            <w10:anchorlock/>
          </v:shape>
          <o:OLEObject Type="Embed" ProgID="Visio.Drawing.15" ShapeID="_x0000_i1025" DrawAspect="Content" ObjectID="_1468075726" r:id="rId8">
            <o:LockedField>false</o:LockedField>
          </o:OLEObject>
        </w:object>
      </w:r>
    </w:p>
    <w:p w14:paraId="15C93A98">
      <w:pPr>
        <w:spacing w:line="580" w:lineRule="exact"/>
        <w:jc w:val="left"/>
        <w:rPr>
          <w:rFonts w:ascii="黑体" w:hAnsi="黑体" w:eastAsia="黑体" w:cs="黑体"/>
          <w:sz w:val="32"/>
          <w:szCs w:val="32"/>
        </w:rPr>
      </w:pPr>
      <w:r>
        <w:rPr>
          <w:rFonts w:hint="eastAsia" w:ascii="黑体" w:hAnsi="黑体" w:eastAsia="黑体" w:cs="黑体"/>
          <w:sz w:val="32"/>
          <w:szCs w:val="32"/>
        </w:rPr>
        <w:t>附件1-2</w:t>
      </w:r>
    </w:p>
    <w:p w14:paraId="0D262874">
      <w:pPr>
        <w:spacing w:line="580" w:lineRule="exact"/>
        <w:jc w:val="center"/>
        <w:rPr>
          <w:rFonts w:ascii="方正小标宋简体" w:hAnsi="方正小标宋简体" w:eastAsia="方正小标宋简体" w:cs="方正小标宋简体"/>
          <w:sz w:val="44"/>
          <w:szCs w:val="44"/>
        </w:rPr>
      </w:pPr>
    </w:p>
    <w:p w14:paraId="73F0E154">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龙岩市房屋市政小散工程安全生产信息登记表</w:t>
      </w:r>
    </w:p>
    <w:p w14:paraId="0B13C737">
      <w:pPr>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（编号：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p>
    <w:tbl>
      <w:tblPr>
        <w:tblStyle w:val="5"/>
        <w:tblW w:w="10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3341"/>
        <w:gridCol w:w="2005"/>
        <w:gridCol w:w="2974"/>
      </w:tblGrid>
      <w:tr w14:paraId="5C81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360" w:type="dxa"/>
            <w:gridSpan w:val="4"/>
            <w:vAlign w:val="center"/>
          </w:tcPr>
          <w:p w14:paraId="3EF7DD6B">
            <w:r>
              <w:rPr>
                <w:rFonts w:ascii="黑体" w:hAnsi="黑体" w:eastAsia="黑体"/>
                <w:sz w:val="24"/>
                <w:szCs w:val="28"/>
              </w:rPr>
              <w:t>一、基本信息</w:t>
            </w:r>
          </w:p>
        </w:tc>
      </w:tr>
      <w:tr w14:paraId="696B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040" w:type="dxa"/>
            <w:vAlign w:val="center"/>
          </w:tcPr>
          <w:p w14:paraId="07EAF35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建设单位名称</w:t>
            </w:r>
          </w:p>
        </w:tc>
        <w:tc>
          <w:tcPr>
            <w:tcW w:w="3341" w:type="dxa"/>
            <w:vAlign w:val="center"/>
          </w:tcPr>
          <w:p w14:paraId="7EBE0924">
            <w:pPr>
              <w:jc w:val="left"/>
              <w:rPr>
                <w:rFonts w:ascii="仿宋_GB2312" w:hAnsi="仿宋_GB2312" w:eastAsia="仿宋_GB2312" w:cs="仿宋_GB2312"/>
                <w:sz w:val="24"/>
                <w:szCs w:val="24"/>
              </w:rPr>
            </w:pPr>
          </w:p>
        </w:tc>
        <w:tc>
          <w:tcPr>
            <w:tcW w:w="2005" w:type="dxa"/>
            <w:vAlign w:val="center"/>
          </w:tcPr>
          <w:p w14:paraId="347FC0B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负责人姓名及联系电话</w:t>
            </w:r>
          </w:p>
        </w:tc>
        <w:tc>
          <w:tcPr>
            <w:tcW w:w="2974" w:type="dxa"/>
            <w:vAlign w:val="center"/>
          </w:tcPr>
          <w:p w14:paraId="20152C76">
            <w:pPr>
              <w:jc w:val="left"/>
              <w:rPr>
                <w:rFonts w:ascii="仿宋_GB2312" w:hAnsi="仿宋_GB2312" w:eastAsia="仿宋_GB2312" w:cs="仿宋_GB2312"/>
                <w:sz w:val="24"/>
                <w:szCs w:val="24"/>
              </w:rPr>
            </w:pPr>
          </w:p>
        </w:tc>
      </w:tr>
      <w:tr w14:paraId="464B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40" w:type="dxa"/>
            <w:vAlign w:val="center"/>
          </w:tcPr>
          <w:p w14:paraId="0DB4230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工程名称</w:t>
            </w:r>
          </w:p>
        </w:tc>
        <w:tc>
          <w:tcPr>
            <w:tcW w:w="8320" w:type="dxa"/>
            <w:gridSpan w:val="3"/>
            <w:vAlign w:val="center"/>
          </w:tcPr>
          <w:p w14:paraId="0DBC3AE6">
            <w:pPr>
              <w:jc w:val="left"/>
              <w:rPr>
                <w:rFonts w:ascii="仿宋_GB2312" w:hAnsi="仿宋_GB2312" w:eastAsia="仿宋_GB2312" w:cs="仿宋_GB2312"/>
                <w:sz w:val="24"/>
                <w:szCs w:val="24"/>
              </w:rPr>
            </w:pPr>
          </w:p>
        </w:tc>
      </w:tr>
      <w:tr w14:paraId="3D71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040" w:type="dxa"/>
            <w:vAlign w:val="center"/>
          </w:tcPr>
          <w:p w14:paraId="47B21A4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工程地点</w:t>
            </w:r>
          </w:p>
        </w:tc>
        <w:tc>
          <w:tcPr>
            <w:tcW w:w="8320" w:type="dxa"/>
            <w:gridSpan w:val="3"/>
            <w:vAlign w:val="center"/>
          </w:tcPr>
          <w:p w14:paraId="1B06686E">
            <w:pPr>
              <w:jc w:val="left"/>
              <w:rPr>
                <w:rFonts w:ascii="仿宋_GB2312" w:hAnsi="仿宋_GB2312" w:eastAsia="仿宋_GB2312" w:cs="仿宋_GB2312"/>
                <w:sz w:val="24"/>
                <w:szCs w:val="24"/>
              </w:rPr>
            </w:pPr>
          </w:p>
        </w:tc>
      </w:tr>
      <w:tr w14:paraId="5BCF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040" w:type="dxa"/>
            <w:vAlign w:val="center"/>
          </w:tcPr>
          <w:p w14:paraId="5EC8EED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计划开工日期</w:t>
            </w:r>
          </w:p>
        </w:tc>
        <w:tc>
          <w:tcPr>
            <w:tcW w:w="3341" w:type="dxa"/>
            <w:vAlign w:val="center"/>
          </w:tcPr>
          <w:p w14:paraId="66FBE78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c>
          <w:tcPr>
            <w:tcW w:w="2005" w:type="dxa"/>
            <w:vAlign w:val="center"/>
          </w:tcPr>
          <w:p w14:paraId="55191E2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计划完工日期</w:t>
            </w:r>
          </w:p>
        </w:tc>
        <w:tc>
          <w:tcPr>
            <w:tcW w:w="2974" w:type="dxa"/>
            <w:vAlign w:val="center"/>
          </w:tcPr>
          <w:p w14:paraId="3990F6A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14:paraId="5165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40" w:type="dxa"/>
            <w:vAlign w:val="center"/>
          </w:tcPr>
          <w:p w14:paraId="1590419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工程规模</w:t>
            </w:r>
          </w:p>
        </w:tc>
        <w:tc>
          <w:tcPr>
            <w:tcW w:w="8320" w:type="dxa"/>
            <w:gridSpan w:val="3"/>
            <w:vAlign w:val="center"/>
          </w:tcPr>
          <w:p w14:paraId="740C1B4F">
            <w:pPr>
              <w:rPr>
                <w:rFonts w:ascii="仿宋_GB2312" w:hAnsi="仿宋_GB2312" w:eastAsia="仿宋_GB2312" w:cs="仿宋_GB2312"/>
                <w:sz w:val="24"/>
                <w:szCs w:val="24"/>
              </w:rPr>
            </w:pPr>
            <w:r>
              <w:rPr>
                <w:rFonts w:hint="eastAsia" w:ascii="仿宋_GB2312" w:hAnsi="仿宋_GB2312" w:eastAsia="仿宋_GB2312" w:cs="仿宋_GB2312"/>
                <w:sz w:val="24"/>
                <w:szCs w:val="24"/>
              </w:rPr>
              <w:t>总投资：        万元； 建筑面积：       平方米；层数：       层；</w:t>
            </w:r>
          </w:p>
        </w:tc>
      </w:tr>
      <w:tr w14:paraId="2D2B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2040" w:type="dxa"/>
            <w:vMerge w:val="restart"/>
            <w:vAlign w:val="center"/>
          </w:tcPr>
          <w:p w14:paraId="0D73D31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工程类别</w:t>
            </w:r>
          </w:p>
        </w:tc>
        <w:tc>
          <w:tcPr>
            <w:tcW w:w="8320" w:type="dxa"/>
            <w:gridSpan w:val="3"/>
          </w:tcPr>
          <w:p w14:paraId="5947BE18">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限额以下的房屋建筑工程（包括房屋建筑及其附属设施的建造和与其配套的线路、管道、设备的安装）；</w:t>
            </w:r>
          </w:p>
          <w:p w14:paraId="66D96FDA">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限额以下的市政基础设施工程（包括市政基础设施，及其附属设施的建造和与其配套的线路、管道、设备的安装）；</w:t>
            </w:r>
          </w:p>
          <w:p w14:paraId="1AAF4F88">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限额以下的公共建筑、商铺、办公楼、厂房等非住宅类房屋装饰装修；</w:t>
            </w:r>
          </w:p>
          <w:p w14:paraId="4A9206FF">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经批准的临时建筑(是指单位和个人因生产、生活需要搭建的结构简易并在规定期限内应当拆除的建筑物、构筑物或者其他设施)建设活动；</w:t>
            </w:r>
          </w:p>
          <w:p w14:paraId="7B95EE98">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限额以下的既有建筑外立面装饰装修、改造维护等工程；</w:t>
            </w:r>
          </w:p>
          <w:p w14:paraId="4001EF55">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其他按规定纳入小散工程予以安全生产监管的房屋建筑和市政基础设施工程。</w:t>
            </w:r>
          </w:p>
        </w:tc>
      </w:tr>
      <w:tr w14:paraId="16E6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0" w:type="dxa"/>
            <w:vMerge w:val="continue"/>
            <w:vAlign w:val="center"/>
          </w:tcPr>
          <w:p w14:paraId="5969BB74">
            <w:pPr>
              <w:spacing w:line="360" w:lineRule="exact"/>
              <w:jc w:val="center"/>
              <w:rPr>
                <w:rFonts w:ascii="仿宋_GB2312" w:hAnsi="仿宋_GB2312" w:eastAsia="仿宋_GB2312" w:cs="仿宋_GB2312"/>
                <w:sz w:val="24"/>
                <w:szCs w:val="24"/>
              </w:rPr>
            </w:pPr>
          </w:p>
        </w:tc>
        <w:tc>
          <w:tcPr>
            <w:tcW w:w="8320" w:type="dxa"/>
            <w:gridSpan w:val="3"/>
            <w:vAlign w:val="center"/>
          </w:tcPr>
          <w:p w14:paraId="611ECA9E">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施工单位名称：                      施工单位资质：</w:t>
            </w:r>
          </w:p>
          <w:p w14:paraId="4995323E">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项目负责人姓名及联系电话：</w:t>
            </w:r>
          </w:p>
        </w:tc>
      </w:tr>
      <w:tr w14:paraId="3AB5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360" w:type="dxa"/>
            <w:gridSpan w:val="4"/>
            <w:vAlign w:val="center"/>
          </w:tcPr>
          <w:p w14:paraId="3DCFE249">
            <w:pPr>
              <w:rPr>
                <w:rFonts w:ascii="黑体" w:hAnsi="黑体" w:eastAsia="黑体"/>
              </w:rPr>
            </w:pPr>
            <w:r>
              <w:rPr>
                <w:rFonts w:ascii="黑体" w:hAnsi="黑体" w:eastAsia="黑体"/>
                <w:sz w:val="24"/>
                <w:szCs w:val="28"/>
              </w:rPr>
              <w:t>二、信息登记材料</w:t>
            </w:r>
          </w:p>
        </w:tc>
      </w:tr>
      <w:tr w14:paraId="523E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60" w:type="dxa"/>
            <w:gridSpan w:val="4"/>
            <w:vAlign w:val="center"/>
          </w:tcPr>
          <w:p w14:paraId="26AA40C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1.对照本文附件1-3提供对应工程类别的信息登记材料；</w:t>
            </w:r>
          </w:p>
          <w:p w14:paraId="0B1A4E89">
            <w:pPr>
              <w:jc w:val="left"/>
            </w:pPr>
            <w:r>
              <w:rPr>
                <w:rFonts w:hint="eastAsia" w:ascii="仿宋_GB2312" w:hAnsi="仿宋_GB2312" w:eastAsia="仿宋_GB2312" w:cs="仿宋_GB2312"/>
                <w:sz w:val="24"/>
                <w:szCs w:val="24"/>
              </w:rPr>
              <w:t>2.其他必要材料信息登记时可不提交，但应按规定完善，供检查人员备查。</w:t>
            </w:r>
          </w:p>
        </w:tc>
      </w:tr>
      <w:tr w14:paraId="4549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360" w:type="dxa"/>
            <w:gridSpan w:val="4"/>
            <w:vAlign w:val="center"/>
          </w:tcPr>
          <w:p w14:paraId="437D54F2">
            <w:pPr>
              <w:rPr>
                <w:rFonts w:ascii="黑体" w:hAnsi="黑体" w:eastAsia="黑体"/>
              </w:rPr>
            </w:pPr>
            <w:r>
              <w:rPr>
                <w:rFonts w:ascii="黑体" w:hAnsi="黑体" w:eastAsia="黑体"/>
                <w:sz w:val="24"/>
                <w:szCs w:val="24"/>
              </w:rPr>
              <w:t>三、备注</w:t>
            </w:r>
          </w:p>
        </w:tc>
      </w:tr>
      <w:tr w14:paraId="40CA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360" w:type="dxa"/>
            <w:gridSpan w:val="4"/>
            <w:vAlign w:val="center"/>
          </w:tcPr>
          <w:p w14:paraId="01FFF7E4">
            <w:pPr>
              <w:rPr>
                <w:rFonts w:ascii="仿宋_GB2312" w:hAnsi="仿宋_GB2312" w:eastAsia="仿宋_GB2312" w:cs="仿宋_GB2312"/>
                <w:sz w:val="24"/>
                <w:szCs w:val="24"/>
              </w:rPr>
            </w:pPr>
            <w:r>
              <w:rPr>
                <w:rFonts w:hint="eastAsia" w:ascii="仿宋_GB2312" w:hAnsi="仿宋_GB2312" w:eastAsia="仿宋_GB2312" w:cs="仿宋_GB2312"/>
                <w:sz w:val="24"/>
                <w:szCs w:val="24"/>
              </w:rPr>
              <w:t>1.建设单位应准确填写</w:t>
            </w:r>
            <w:r>
              <w:rPr>
                <w:rFonts w:hint="eastAsia" w:ascii="仿宋_GB2312" w:hAnsi="仿宋_GB2312" w:eastAsia="仿宋_GB2312" w:cs="仿宋_GB2312"/>
                <w:color w:val="000000"/>
                <w:sz w:val="24"/>
                <w:szCs w:val="24"/>
              </w:rPr>
              <w:t>房屋市政类小散工程</w:t>
            </w:r>
            <w:r>
              <w:rPr>
                <w:rFonts w:hint="eastAsia" w:ascii="仿宋_GB2312" w:hAnsi="仿宋_GB2312" w:eastAsia="仿宋_GB2312" w:cs="仿宋_GB2312"/>
                <w:sz w:val="24"/>
                <w:szCs w:val="24"/>
              </w:rPr>
              <w:t>基本信息，如实提供相关资料，对材料真实性负责，并承担由此引起的法律责任。</w:t>
            </w:r>
          </w:p>
          <w:p w14:paraId="2B1AD4BC">
            <w:pPr>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ascii="仿宋_GB2312" w:hAnsi="仿宋_GB2312" w:eastAsia="仿宋_GB2312" w:cs="仿宋_GB2312"/>
                <w:sz w:val="24"/>
                <w:szCs w:val="24"/>
              </w:rPr>
              <w:t>此</w:t>
            </w:r>
            <w:r>
              <w:rPr>
                <w:rFonts w:hint="eastAsia" w:ascii="仿宋_GB2312" w:hAnsi="仿宋_GB2312" w:eastAsia="仿宋_GB2312" w:cs="仿宋_GB2312"/>
                <w:sz w:val="24"/>
                <w:szCs w:val="24"/>
              </w:rPr>
              <w:t>登记表</w:t>
            </w:r>
            <w:r>
              <w:rPr>
                <w:rFonts w:ascii="仿宋_GB2312" w:hAnsi="仿宋_GB2312" w:eastAsia="仿宋_GB2312" w:cs="仿宋_GB2312"/>
                <w:sz w:val="24"/>
                <w:szCs w:val="24"/>
              </w:rPr>
              <w:t>一式三份，</w:t>
            </w:r>
            <w:r>
              <w:rPr>
                <w:rFonts w:hint="eastAsia" w:ascii="仿宋_GB2312" w:hAnsi="仿宋_GB2312" w:eastAsia="仿宋_GB2312" w:cs="仿宋_GB2312"/>
                <w:sz w:val="24"/>
                <w:szCs w:val="24"/>
              </w:rPr>
              <w:t>建设单位</w:t>
            </w:r>
            <w:r>
              <w:rPr>
                <w:rFonts w:ascii="仿宋_GB2312" w:hAnsi="仿宋_GB2312" w:eastAsia="仿宋_GB2312" w:cs="仿宋_GB2312"/>
                <w:sz w:val="24"/>
                <w:szCs w:val="24"/>
              </w:rPr>
              <w:t>需将其中一份张贴在施工作业现场醒目位置，一份自行保存，一份信息登记时提交</w:t>
            </w:r>
            <w:r>
              <w:rPr>
                <w:rFonts w:hint="eastAsia" w:ascii="仿宋_GB2312" w:hAnsi="仿宋_GB2312" w:eastAsia="仿宋_GB2312" w:cs="仿宋_GB2312"/>
                <w:sz w:val="24"/>
                <w:szCs w:val="24"/>
              </w:rPr>
              <w:t>。</w:t>
            </w:r>
          </w:p>
        </w:tc>
      </w:tr>
    </w:tbl>
    <w:p w14:paraId="1C93A8C0">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3A132D6F">
      <w:pPr>
        <w:spacing w:line="580" w:lineRule="exact"/>
        <w:jc w:val="left"/>
        <w:rPr>
          <w:rFonts w:ascii="黑体" w:hAnsi="黑体" w:eastAsia="黑体" w:cs="黑体"/>
          <w:sz w:val="32"/>
          <w:szCs w:val="32"/>
        </w:rPr>
      </w:pPr>
      <w:r>
        <w:rPr>
          <w:rFonts w:hint="eastAsia" w:ascii="黑体" w:hAnsi="黑体" w:eastAsia="黑体" w:cs="黑体"/>
          <w:sz w:val="32"/>
          <w:szCs w:val="32"/>
        </w:rPr>
        <w:t>附件1-3</w:t>
      </w:r>
    </w:p>
    <w:p w14:paraId="42ED2E26">
      <w:pPr>
        <w:spacing w:line="580" w:lineRule="exact"/>
        <w:jc w:val="left"/>
        <w:rPr>
          <w:rFonts w:ascii="仿宋_GB2312" w:hAnsi="仿宋_GB2312" w:eastAsia="仿宋_GB2312" w:cs="仿宋_GB2312"/>
          <w:sz w:val="32"/>
          <w:szCs w:val="32"/>
        </w:rPr>
      </w:pPr>
    </w:p>
    <w:p w14:paraId="26293CB8">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14:paraId="2E51F34C">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信息登记材料清单</w:t>
      </w:r>
    </w:p>
    <w:p w14:paraId="68362339">
      <w:pPr>
        <w:spacing w:line="580" w:lineRule="exact"/>
        <w:ind w:firstLine="640" w:firstLineChars="200"/>
        <w:jc w:val="left"/>
        <w:rPr>
          <w:rFonts w:ascii="仿宋_GB2312" w:hAnsi="仿宋_GB2312" w:eastAsia="仿宋_GB2312" w:cs="仿宋_GB2312"/>
          <w:sz w:val="32"/>
          <w:szCs w:val="32"/>
        </w:rPr>
      </w:pPr>
    </w:p>
    <w:p w14:paraId="3E6E48D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（各地可结合辖区实际和要求对信息登记材料另作调整）</w:t>
      </w:r>
    </w:p>
    <w:p w14:paraId="35929A36">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一、限额以下的房屋建筑工程（包括房屋建筑及其附属设施的建造和与其配套的线路、管道、设备的安装）</w:t>
      </w:r>
    </w:p>
    <w:p w14:paraId="4C909D80">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14:paraId="097D0E8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1.建筑工程用地证明（扫描件或复印件）；</w:t>
      </w:r>
    </w:p>
    <w:p w14:paraId="2E50EA8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2.建筑工程规划许可证明（扫描件或复印件）；</w:t>
      </w:r>
    </w:p>
    <w:p w14:paraId="067C880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3.申请人身份证（扫描件或复印件）；授权他人办理的，须提供受委托人身份证明及授权委托书（扫描件或原件）；</w:t>
      </w:r>
    </w:p>
    <w:p w14:paraId="70A42BA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4.房屋市政小散工程信息登记表（扫描件或原件）；</w:t>
      </w:r>
    </w:p>
    <w:p w14:paraId="40BD2EE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5.安全生产承诺书（扫描件或原件）；</w:t>
      </w:r>
    </w:p>
    <w:p w14:paraId="034F6EE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6.委托具有相应资质的施工单位，并提供以下材料：</w:t>
      </w:r>
    </w:p>
    <w:p w14:paraId="6F7B899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14:paraId="0332F6E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14:paraId="7B38C3E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14:paraId="64A6068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14:paraId="7A2964D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14:paraId="2496D897">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178ECD2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14:paraId="1284113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14:paraId="338BF2C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3.涉及结构加固、改变承重结构、增加荷载的工程项目应提供设计单位出具的有效加固图纸，应提供施工方案；</w:t>
      </w:r>
    </w:p>
    <w:p w14:paraId="1873D1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4.涉及特种作业（设备）人员的，应有与作业（设备）内容一致且在有效期内的特种作业（设备）人员特种作业操作证及其相关管理人员资格证明（扫描件或复印件）。</w:t>
      </w:r>
    </w:p>
    <w:p w14:paraId="7E3254BD">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二、限额以下的市政基础设施工程（包括市政基础设施，及其附属设施的建造和与其配套的线路、管道、设备的安装）</w:t>
      </w:r>
    </w:p>
    <w:p w14:paraId="36FB607E">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（一）信息登记材料清单（信息登记必须提交的材料）</w:t>
      </w:r>
    </w:p>
    <w:p w14:paraId="0F1530D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1.工程立项及批复文件（若有立项文件，提供扫描件或复印件；若无立项文件，无需提供）；</w:t>
      </w:r>
    </w:p>
    <w:p w14:paraId="17C82D4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2.申请人身份证（扫描件或复印件）；授权他人办理的，须提供受委托人身份证明（扫描件或复印件）及授权委托书（扫描件或原件）；</w:t>
      </w:r>
    </w:p>
    <w:p w14:paraId="1074923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14:paraId="10B30D5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14:paraId="243195A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14:paraId="0B622D5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14:paraId="1D04FD2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14:paraId="71C5188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14:paraId="3F3633E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14:paraId="0F6B1AD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（5）施工单位项目负责人所在企业的法定代表人出具的书面授权委托书（扫描件或复印件）。</w:t>
      </w:r>
    </w:p>
    <w:p w14:paraId="67457622">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62017B6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14:paraId="5509CF8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14:paraId="2844304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14:paraId="4EBB032B">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三、限额以下的公共建筑、商铺、办公楼、厂房等非住宅类房屋装饰装修</w:t>
      </w:r>
    </w:p>
    <w:p w14:paraId="5F727F38">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（一）信息登记材料清单（信息登记必须提交的材料）</w:t>
      </w:r>
    </w:p>
    <w:p w14:paraId="2D0FB57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1.房屋权属等证明建设单位合法权益的有效凭证（扫描件或复印件）；</w:t>
      </w:r>
    </w:p>
    <w:p w14:paraId="1AB637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2.申请人身份证（扫描件或复印件）；授权他人办理的，另须提供受委托人身份证明（扫描件或复印件）及授权委托书（扫描件或原件）；</w:t>
      </w:r>
    </w:p>
    <w:p w14:paraId="7413E6A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14:paraId="3EAE02E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14:paraId="6B83C07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5.委托具有相应资质的施工单位，须提供与该企业签订的书面合同及施工单位安全生产许可证（扫描件或复印件）。</w:t>
      </w:r>
    </w:p>
    <w:p w14:paraId="2090B6D9">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3E59DF3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1.施工单位应有企业资质证书，项目负责人所在企业法定代表人出具的书面授权委托书（原件或复印件）；</w:t>
      </w:r>
    </w:p>
    <w:p w14:paraId="1A7F32E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2.涉及变动建筑主体和承重结构的，须经原设计单位或者具有相应资质等级的设计单位提出设计方案；</w:t>
      </w:r>
    </w:p>
    <w:p w14:paraId="77940F8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3.涉及改动卫生间、厨房间防水层的，应当按照防水标准制订施工方案，并做闭水试验；</w:t>
      </w:r>
    </w:p>
    <w:p w14:paraId="404BE8C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4.涉及新增建（构）筑物的，应当经规划主管部门批准；</w:t>
      </w:r>
    </w:p>
    <w:p w14:paraId="3E8B855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5.涉及改变住宅外立面，在非承重外墙上开门、窗的，应当经规划主管部门批准；</w:t>
      </w:r>
    </w:p>
    <w:p w14:paraId="7CE231A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6.涉及拆改燃气管道和设施的，应当经燃气管理单位批准；</w:t>
      </w:r>
    </w:p>
    <w:p w14:paraId="0B8B995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7.涉及危大工程的，应当编制专项施工方案；</w:t>
      </w:r>
    </w:p>
    <w:p w14:paraId="0C90FB0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8.涉及特种作业（设备）人员的，应有与作业（设备）内容一致且在有效期内的特种作业（设备）人员特种作业操作证及其相关管理人员资格证明（扫描件或复印件）；</w:t>
      </w:r>
    </w:p>
    <w:p w14:paraId="1D47C63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9.其他有关材料。</w:t>
      </w:r>
    </w:p>
    <w:p w14:paraId="73FC9806">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四、经批准的临时建筑(是指单位和个人因生产、生活需要搭建的结构简易并在规定期限内应当拆除的建筑物、构筑物或者其他设施)建设活动</w:t>
      </w:r>
    </w:p>
    <w:p w14:paraId="298A3893">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14:paraId="6467316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1.建筑工程用地证明（扫描件或复印件）；</w:t>
      </w:r>
    </w:p>
    <w:p w14:paraId="29B3A14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2.申请人身份证（扫描件或复印件）；授权他人办理的，须提供受委托人身份证明及授权委托书（扫描件或原件）；</w:t>
      </w:r>
    </w:p>
    <w:p w14:paraId="5C8088F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14:paraId="793FCDF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14:paraId="27051A0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14:paraId="53131CE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14:paraId="4913505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14:paraId="5A1C745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14:paraId="21EAB70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14:paraId="4F1139E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14:paraId="236F150D">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141A9D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14:paraId="7C5424F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14:paraId="1F12B385">
      <w:pPr>
        <w:spacing w:line="58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14:paraId="16F5E070">
      <w:pPr>
        <w:spacing w:line="580" w:lineRule="exact"/>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五、限额以下的既有建筑外立面装饰装修、改造维护等工程</w:t>
      </w:r>
    </w:p>
    <w:p w14:paraId="307778AA">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14:paraId="070AA9D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1.项目立项及批复文件（扫描件或复印件）；</w:t>
      </w:r>
    </w:p>
    <w:p w14:paraId="51018CB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2.申请人身份证（扫描件或复印件）；授权他人办理的，须提供受委托人身份证明（扫描件或复印件）及授权委托书（扫描件或原件）；</w:t>
      </w:r>
    </w:p>
    <w:p w14:paraId="19178B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14:paraId="4FFB3FA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14:paraId="4093282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5.工程依法委托具有相应资质的施工单位，并提供以下材料：</w:t>
      </w:r>
    </w:p>
    <w:p w14:paraId="39ABF79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14:paraId="2DF2500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14:paraId="6C35894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14:paraId="717D582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（4）勘察设计文件（扫描件或复印件）；</w:t>
      </w:r>
    </w:p>
    <w:p w14:paraId="185C355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（5）施工单位技术负责人审核签字、加盖单位公章的专项施工方案，涉及超过一定规模的危大工程的，应按规定提供专家论证报告（扫描件或复印件）；</w:t>
      </w:r>
    </w:p>
    <w:p w14:paraId="59BE67A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（6）项目负责人所在企业的法定代表人出具的书面授权委托书（扫描件或复印件）；</w:t>
      </w:r>
    </w:p>
    <w:p w14:paraId="42769757">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05553C9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1.施工单位应有企业资质证书（扫描件或复印件），项目负责人所在企业的法定代表人的书面授权委托书（原件或复印件）；</w:t>
      </w:r>
    </w:p>
    <w:p w14:paraId="5083BD7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2.涉及新增建（构）筑物的，应当经规划主管部门批准；</w:t>
      </w:r>
    </w:p>
    <w:p w14:paraId="5A6D118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3.涉及既有建筑外立面装饰装修、改造维护等建设活动，应经规划主管部门批准；</w:t>
      </w:r>
    </w:p>
    <w:p w14:paraId="7DD7A2C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4.涉及拆改燃气管道和设施的，应当经燃气管理单位批准；</w:t>
      </w:r>
    </w:p>
    <w:p w14:paraId="14FB063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5.涉及特种作业（设备）人员的，应有与作业（设备）内容一致且在有效期内的特种作业（设备）人员特种作业操作证及其相关管理人员资格证明（扫描件或复印件）；</w:t>
      </w:r>
    </w:p>
    <w:p w14:paraId="7DBFE4F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6.其他按相关规定应提供的有关材料。</w:t>
      </w:r>
    </w:p>
    <w:p w14:paraId="6E6A5590">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六、既有住宅加装电梯（土建施工部分）</w:t>
      </w:r>
    </w:p>
    <w:p w14:paraId="123803DA">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14:paraId="20A7C90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1.加装电梯规划意见（扫描件或复印件）；</w:t>
      </w:r>
    </w:p>
    <w:p w14:paraId="2701ED4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2.申请人身份证（扫描件或复印件）；授权他人办理的，须提供受委托人身份证明及授权委托书（扫描件或原件）；</w:t>
      </w:r>
    </w:p>
    <w:p w14:paraId="01BE5B3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14:paraId="33ACAF4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14:paraId="1DFF217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14:paraId="4015B27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14:paraId="65B8986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14:paraId="27FA438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14:paraId="50B4B79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14:paraId="2D945FE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14:paraId="2728BA0C">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14:paraId="2A3213B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14:paraId="20A047D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14:paraId="1401B821">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14:paraId="1CB7D60B">
      <w:pPr>
        <w:spacing w:line="580" w:lineRule="exact"/>
        <w:jc w:val="left"/>
        <w:rPr>
          <w:rFonts w:ascii="黑体" w:hAnsi="黑体" w:eastAsia="黑体" w:cs="黑体"/>
          <w:sz w:val="32"/>
          <w:szCs w:val="32"/>
        </w:rPr>
      </w:pPr>
      <w:r>
        <w:rPr>
          <w:rFonts w:hint="eastAsia" w:ascii="黑体" w:hAnsi="黑体" w:eastAsia="黑体" w:cs="黑体"/>
          <w:sz w:val="32"/>
          <w:szCs w:val="32"/>
        </w:rPr>
        <w:t>附件1-4</w:t>
      </w:r>
    </w:p>
    <w:p w14:paraId="1609F170">
      <w:pPr>
        <w:spacing w:line="580" w:lineRule="exact"/>
        <w:jc w:val="left"/>
        <w:rPr>
          <w:rFonts w:ascii="仿宋_GB2312" w:hAnsi="仿宋_GB2312" w:eastAsia="仿宋_GB2312" w:cs="仿宋_GB2312"/>
          <w:sz w:val="32"/>
          <w:szCs w:val="32"/>
        </w:rPr>
      </w:pPr>
    </w:p>
    <w:p w14:paraId="5C5F80FB">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龙岩市房屋市政小散工程安全风险告知书</w:t>
      </w:r>
    </w:p>
    <w:p w14:paraId="0CF8B4CF">
      <w:pPr>
        <w:spacing w:line="580" w:lineRule="exact"/>
        <w:jc w:val="left"/>
        <w:rPr>
          <w:rFonts w:ascii="仿宋_GB2312" w:hAnsi="仿宋_GB2312" w:eastAsia="仿宋_GB2312" w:cs="仿宋_GB2312"/>
          <w:sz w:val="32"/>
          <w:szCs w:val="32"/>
        </w:rPr>
      </w:pPr>
    </w:p>
    <w:p w14:paraId="75F05A6C">
      <w:pPr>
        <w:spacing w:line="58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市政小散工程的建设单位：</w:t>
      </w:r>
    </w:p>
    <w:p w14:paraId="5DC9A688">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根据《</w:t>
      </w:r>
      <w:r>
        <w:rPr>
          <w:rFonts w:hint="eastAsia" w:ascii="仿宋_GB2312" w:hAnsi="仿宋_GB2312" w:eastAsia="仿宋_GB2312" w:cs="仿宋_GB2312"/>
          <w:sz w:val="32"/>
          <w:szCs w:val="32"/>
        </w:rPr>
        <w:t>龙岩市房屋市政小散工程安全生产纳管暂行办法</w:t>
      </w:r>
      <w:r>
        <w:rPr>
          <w:rFonts w:ascii="仿宋_GB2312" w:hAnsi="仿宋_GB2312" w:eastAsia="仿宋_GB2312" w:cs="仿宋_GB2312"/>
          <w:sz w:val="32"/>
          <w:szCs w:val="32"/>
        </w:rPr>
        <w:t>》及相关法律法规规定，您方已在小散工程开工前，依法办理安全生产信息登记手续。</w:t>
      </w:r>
      <w:r>
        <w:rPr>
          <w:rFonts w:ascii="仿宋_GB2312" w:hAnsi="仿宋_GB2312" w:eastAsia="仿宋_GB2312" w:cs="仿宋_GB2312"/>
          <w:b/>
          <w:bCs/>
          <w:sz w:val="32"/>
          <w:szCs w:val="32"/>
          <w:u w:val="single"/>
        </w:rPr>
        <w:t>由于施工作业现场安全风险多，存在高处坠落、物体打击、触电、机械伤害、车辆伤害、坍塌、火灾、中毒和窒息等安全风险，特别是涉及搭设或使用脚手架、高处操作平台、高处作业吊篮的，或者涉及其他危大工程的，相关安全风险较高，因此，您方必须按要求认真做好安全生产，保障安全生产措施落实到位，</w:t>
      </w:r>
      <w:r>
        <w:rPr>
          <w:rFonts w:ascii="仿宋_GB2312" w:hAnsi="仿宋_GB2312" w:eastAsia="仿宋_GB2312" w:cs="仿宋_GB2312"/>
          <w:sz w:val="32"/>
          <w:szCs w:val="32"/>
        </w:rPr>
        <w:t>并接受安全生产监督管理及相关的安全指导，应依法履行安全生产主体责任，包括但不限于：</w:t>
      </w:r>
    </w:p>
    <w:p w14:paraId="162B8797">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1.聘请符合法律法规要求、具备安全生产条件的单位进行施工，并与其签订书面合同；</w:t>
      </w:r>
    </w:p>
    <w:p w14:paraId="066A331E">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2.禁止转包、违法分包给不符合法律法规要求的单位；</w:t>
      </w:r>
    </w:p>
    <w:p w14:paraId="19A4C9E4">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3.现场作业人员应佩戴劳保用品进行施工；高处作业应正确佩戴、使用安全帽、安全带、安全绳，作业梯子地面应平稳、牢靠、梯底防滑，并有监护人员；</w:t>
      </w:r>
    </w:p>
    <w:p w14:paraId="60D5C420">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4.开关箱应安装漏电保护装置和接地保护装置，电动工具类使用前应检查有无漏电安全隐患，涉电作业应使用绝缘鞋、绝缘手套；</w:t>
      </w:r>
    </w:p>
    <w:p w14:paraId="11306D44">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5.在“四口”（楼梯口、电梯井口、预留洞口、通道口）和“五临边”（沟、坑、槽和深基坑周边，楼层周边，楼梯侧边，平台或阳台边，屋面周边）设置安全防护措施和安全警示标志；</w:t>
      </w:r>
    </w:p>
    <w:p w14:paraId="12E82815">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6.作业时应安排专人进行现场管理，制止违章、冒险作业，及时处置现场状况；</w:t>
      </w:r>
    </w:p>
    <w:p w14:paraId="37782267">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7.严格按照安全技术操作规程作业；</w:t>
      </w:r>
    </w:p>
    <w:p w14:paraId="02C011CA">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8.进入密闭空间作业应先通风、后检测、再作业，防止发生中毒、窒息事故；</w:t>
      </w:r>
    </w:p>
    <w:p w14:paraId="79B5C8F9">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9.其他的法定安全生产管理义务。</w:t>
      </w:r>
    </w:p>
    <w:p w14:paraId="1EF0EADA">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其他风险防范措施详见《</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类小散工程责任主体安全生产指引》。</w:t>
      </w:r>
    </w:p>
    <w:p w14:paraId="2D191FEB">
      <w:pPr>
        <w:spacing w:line="580" w:lineRule="exact"/>
        <w:ind w:firstLine="643" w:firstLineChars="200"/>
        <w:jc w:val="left"/>
        <w:rPr>
          <w:rFonts w:ascii="仿宋_GB2312" w:hAnsi="仿宋_GB2312" w:eastAsia="仿宋_GB2312" w:cs="仿宋_GB2312"/>
          <w:b/>
          <w:bCs/>
          <w:sz w:val="32"/>
          <w:szCs w:val="32"/>
          <w:u w:val="single"/>
        </w:rPr>
      </w:pPr>
      <w:r>
        <w:rPr>
          <w:rFonts w:ascii="仿宋_GB2312" w:hAnsi="仿宋_GB2312" w:eastAsia="仿宋_GB2312" w:cs="仿宋_GB2312"/>
          <w:b/>
          <w:bCs/>
          <w:sz w:val="32"/>
          <w:szCs w:val="32"/>
          <w:u w:val="single"/>
        </w:rPr>
        <w:t>如您方未履行法律法规规定的安全生产责任、义务，将面临法律风险，包括但不限于：</w:t>
      </w:r>
    </w:p>
    <w:p w14:paraId="3FD67727">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违反上述第1、2项规定的，按照《安全生产法》第一百零三条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安全生产事故给他人造成损害的，与承包方、承租方承担连带赔偿责任。</w:t>
      </w:r>
    </w:p>
    <w:p w14:paraId="6A13B0F6">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违反上述第3至9项规定的，按照第《安全生产法》九十六条、《安全生产行政处罚办法》第四十五条规定以及《特种作业人员安全技术培训考核管理规定》等相关法律法规进行处理；情节严重的，对作业现场进行查封和停产停业整顿；</w:t>
      </w:r>
    </w:p>
    <w:p w14:paraId="696A28A0">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3.发生安全事故的，将依法开展事故调查，并按照调查结果依法对事故责任单位和责任人进行处罚；涉嫌犯罪的，由公安机关依法追究刑事责任。</w:t>
      </w:r>
    </w:p>
    <w:p w14:paraId="75311431">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若施工过程中发生安全事故，您方应当及时（在事故发生后1小时内）向工程所在辖区负有安全生产监督管理职责的部门和行业主管部门报告。</w:t>
      </w:r>
    </w:p>
    <w:p w14:paraId="653BB084">
      <w:pPr>
        <w:spacing w:line="580" w:lineRule="exact"/>
        <w:ind w:firstLine="640" w:firstLineChars="200"/>
        <w:jc w:val="left"/>
        <w:rPr>
          <w:rFonts w:ascii="仿宋_GB2312" w:hAnsi="仿宋_GB2312" w:eastAsia="仿宋_GB2312" w:cs="仿宋_GB2312"/>
          <w:sz w:val="32"/>
          <w:szCs w:val="32"/>
        </w:rPr>
      </w:pPr>
    </w:p>
    <w:p w14:paraId="55F758B8">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告知单位：</w:t>
      </w:r>
      <w:r>
        <w:rPr>
          <w:rFonts w:hint="eastAsia" w:ascii="仿宋_GB2312" w:hAnsi="仿宋_GB2312" w:eastAsia="仿宋_GB2312" w:cs="仿宋_GB2312"/>
          <w:sz w:val="32"/>
          <w:szCs w:val="32"/>
        </w:rPr>
        <w:t xml:space="preserve">              </w:t>
      </w:r>
    </w:p>
    <w:p w14:paraId="04207B94">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年   月   日</w:t>
      </w:r>
      <w:r>
        <w:rPr>
          <w:rFonts w:hint="eastAsia" w:ascii="仿宋_GB2312" w:hAnsi="仿宋_GB2312" w:eastAsia="仿宋_GB2312" w:cs="仿宋_GB2312"/>
          <w:sz w:val="32"/>
          <w:szCs w:val="32"/>
        </w:rPr>
        <w:t xml:space="preserve">    </w:t>
      </w:r>
    </w:p>
    <w:p w14:paraId="69242413">
      <w:pPr>
        <w:spacing w:line="580" w:lineRule="exact"/>
        <w:jc w:val="left"/>
        <w:rPr>
          <w:rFonts w:ascii="仿宋_GB2312" w:hAnsi="仿宋_GB2312" w:eastAsia="仿宋_GB2312" w:cs="仿宋_GB2312"/>
          <w:sz w:val="32"/>
          <w:szCs w:val="32"/>
        </w:rPr>
      </w:pPr>
    </w:p>
    <w:p w14:paraId="7036187C">
      <w:pPr>
        <w:spacing w:line="540" w:lineRule="exact"/>
        <w:ind w:firstLine="480" w:firstLineChars="200"/>
        <w:jc w:val="left"/>
        <w:rPr>
          <w:rFonts w:ascii="仿宋_GB2312" w:hAnsi="仿宋_GB2312" w:eastAsia="仿宋_GB2312" w:cs="仿宋_GB2312"/>
          <w:sz w:val="24"/>
          <w:szCs w:val="24"/>
        </w:rPr>
      </w:pPr>
    </w:p>
    <w:p w14:paraId="2879D697">
      <w:pPr>
        <w:spacing w:line="540" w:lineRule="exact"/>
        <w:ind w:firstLine="480" w:firstLineChars="200"/>
        <w:jc w:val="left"/>
        <w:rPr>
          <w:rFonts w:ascii="仿宋_GB2312" w:hAnsi="仿宋_GB2312" w:eastAsia="仿宋_GB2312" w:cs="仿宋_GB2312"/>
          <w:sz w:val="24"/>
          <w:szCs w:val="24"/>
        </w:rPr>
      </w:pPr>
    </w:p>
    <w:p w14:paraId="39C122C8">
      <w:pPr>
        <w:spacing w:line="540" w:lineRule="exact"/>
        <w:ind w:firstLine="480" w:firstLineChars="200"/>
        <w:jc w:val="left"/>
        <w:rPr>
          <w:rFonts w:ascii="仿宋_GB2312" w:hAnsi="仿宋_GB2312" w:eastAsia="仿宋_GB2312" w:cs="仿宋_GB2312"/>
          <w:sz w:val="24"/>
          <w:szCs w:val="24"/>
        </w:rPr>
      </w:pPr>
    </w:p>
    <w:p w14:paraId="0A053334">
      <w:pPr>
        <w:spacing w:line="540" w:lineRule="exact"/>
        <w:ind w:firstLine="48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说明：此</w:t>
      </w:r>
      <w:r>
        <w:rPr>
          <w:rFonts w:hint="eastAsia" w:ascii="仿宋_GB2312" w:hAnsi="仿宋_GB2312" w:eastAsia="仿宋_GB2312" w:cs="仿宋_GB2312"/>
          <w:sz w:val="24"/>
          <w:szCs w:val="24"/>
        </w:rPr>
        <w:t>告知书</w:t>
      </w:r>
      <w:r>
        <w:rPr>
          <w:rFonts w:ascii="仿宋_GB2312" w:hAnsi="仿宋_GB2312" w:eastAsia="仿宋_GB2312" w:cs="仿宋_GB2312"/>
          <w:sz w:val="24"/>
          <w:szCs w:val="24"/>
        </w:rPr>
        <w:t>一式</w:t>
      </w:r>
      <w:r>
        <w:rPr>
          <w:rFonts w:hint="eastAsia" w:ascii="仿宋_GB2312" w:hAnsi="仿宋_GB2312" w:eastAsia="仿宋_GB2312" w:cs="仿宋_GB2312"/>
          <w:sz w:val="24"/>
          <w:szCs w:val="24"/>
        </w:rPr>
        <w:t>两</w:t>
      </w:r>
      <w:r>
        <w:rPr>
          <w:rFonts w:ascii="仿宋_GB2312" w:hAnsi="仿宋_GB2312" w:eastAsia="仿宋_GB2312" w:cs="仿宋_GB2312"/>
          <w:sz w:val="24"/>
          <w:szCs w:val="24"/>
        </w:rPr>
        <w:t>份，承诺人需将其中一份张贴在施工作业现场醒目位置，一份自行保存。</w:t>
      </w:r>
    </w:p>
    <w:p w14:paraId="0CF730E3">
      <w:pPr>
        <w:spacing w:line="580" w:lineRule="exact"/>
        <w:jc w:val="left"/>
        <w:rPr>
          <w:rFonts w:ascii="黑体" w:hAnsi="黑体" w:eastAsia="黑体" w:cs="黑体"/>
          <w:sz w:val="32"/>
          <w:szCs w:val="32"/>
        </w:rPr>
      </w:pPr>
      <w:r>
        <w:rPr>
          <w:rFonts w:hint="eastAsia" w:ascii="黑体" w:hAnsi="黑体" w:eastAsia="黑体" w:cs="黑体"/>
          <w:sz w:val="32"/>
          <w:szCs w:val="32"/>
        </w:rPr>
        <w:t>附件1-5</w:t>
      </w:r>
    </w:p>
    <w:p w14:paraId="33672F09">
      <w:pPr>
        <w:spacing w:line="580" w:lineRule="exact"/>
        <w:jc w:val="left"/>
        <w:rPr>
          <w:rFonts w:ascii="仿宋_GB2312" w:hAnsi="仿宋_GB2312" w:eastAsia="仿宋_GB2312" w:cs="仿宋_GB2312"/>
          <w:sz w:val="32"/>
          <w:szCs w:val="32"/>
        </w:rPr>
      </w:pPr>
    </w:p>
    <w:p w14:paraId="7E39A94E">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龙岩市房屋市政小散工程安全生产承诺书</w:t>
      </w:r>
    </w:p>
    <w:p w14:paraId="194D274E">
      <w:pPr>
        <w:spacing w:line="580" w:lineRule="exact"/>
        <w:ind w:firstLine="640" w:firstLineChars="200"/>
        <w:jc w:val="left"/>
        <w:rPr>
          <w:rFonts w:ascii="仿宋_GB2312" w:hAnsi="仿宋_GB2312" w:eastAsia="仿宋_GB2312" w:cs="仿宋_GB2312"/>
          <w:sz w:val="32"/>
          <w:szCs w:val="32"/>
        </w:rPr>
      </w:pPr>
    </w:p>
    <w:p w14:paraId="20F799DA">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作为</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w:t>
      </w:r>
      <w:r>
        <w:rPr>
          <w:rFonts w:hint="eastAsia" w:ascii="仿宋_GB2312" w:hAnsi="仿宋_GB2312" w:eastAsia="仿宋_GB2312" w:cs="仿宋_GB2312"/>
          <w:sz w:val="32"/>
          <w:szCs w:val="32"/>
        </w:rPr>
        <w:t>建设单位</w:t>
      </w:r>
      <w:r>
        <w:rPr>
          <w:rFonts w:ascii="仿宋_GB2312" w:hAnsi="仿宋_GB2312" w:eastAsia="仿宋_GB2312" w:cs="仿宋_GB2312"/>
          <w:sz w:val="32"/>
          <w:szCs w:val="32"/>
        </w:rPr>
        <w:t>，对此次申请信息登记的</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小散工程安全生产做出如下承诺：</w:t>
      </w:r>
    </w:p>
    <w:p w14:paraId="76AA89F1">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1.我方已详细阅读</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小散工程的《安全风险告知书》《安全生产信息登记指引》《责任主体安全生产指引》等相关的安全生产指导性文件，并自愿遵守；</w:t>
      </w:r>
    </w:p>
    <w:p w14:paraId="6478D18D">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2.我方已知悉并理解本次施工作业安全生产的禁止和注意事项，并自愿遵守；</w:t>
      </w:r>
    </w:p>
    <w:p w14:paraId="7D24FBFD">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3.我方将按照有关法律法规、标准规范要求，严格履行安全生产主体责任，落实各项安全管理、技术措施，保障作业人员安全；</w:t>
      </w:r>
    </w:p>
    <w:p w14:paraId="09039513">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4.我方承诺所提供的材料真实有效，并承担提供虚假材料的法律后果；</w:t>
      </w:r>
    </w:p>
    <w:p w14:paraId="733A1F45">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5.我方将妥善处理建筑垃圾，做到安全文明施工。</w:t>
      </w:r>
    </w:p>
    <w:p w14:paraId="248F7B88">
      <w:pPr>
        <w:spacing w:line="580" w:lineRule="exact"/>
        <w:ind w:firstLine="640" w:firstLineChars="200"/>
        <w:jc w:val="left"/>
        <w:rPr>
          <w:rFonts w:ascii="仿宋_GB2312" w:hAnsi="仿宋_GB2312" w:eastAsia="仿宋_GB2312" w:cs="仿宋_GB2312"/>
          <w:sz w:val="32"/>
          <w:szCs w:val="32"/>
        </w:rPr>
      </w:pPr>
    </w:p>
    <w:p w14:paraId="2630DDAA">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承诺人：</w:t>
      </w:r>
      <w:r>
        <w:rPr>
          <w:rFonts w:hint="eastAsia" w:ascii="仿宋_GB2312" w:hAnsi="仿宋_GB2312" w:eastAsia="仿宋_GB2312" w:cs="仿宋_GB2312"/>
          <w:sz w:val="32"/>
          <w:szCs w:val="32"/>
        </w:rPr>
        <w:t xml:space="preserve">          </w:t>
      </w:r>
    </w:p>
    <w:p w14:paraId="274C2FF5">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日  期：</w:t>
      </w:r>
      <w:r>
        <w:rPr>
          <w:rFonts w:hint="eastAsia" w:ascii="仿宋_GB2312" w:hAnsi="仿宋_GB2312" w:eastAsia="仿宋_GB2312" w:cs="仿宋_GB2312"/>
          <w:sz w:val="32"/>
          <w:szCs w:val="32"/>
        </w:rPr>
        <w:t xml:space="preserve">          </w:t>
      </w:r>
    </w:p>
    <w:p w14:paraId="5BF9940B">
      <w:pPr>
        <w:spacing w:line="540" w:lineRule="exact"/>
        <w:ind w:firstLine="480" w:firstLineChars="200"/>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说明：此承诺书一式三份，承诺人需将其中一份张贴在施工作业现场醒目位置，一份自行保存，一份信息登记时提交。</w:t>
      </w:r>
    </w:p>
    <w:p w14:paraId="181702E9">
      <w:pPr>
        <w:spacing w:line="580" w:lineRule="exact"/>
        <w:jc w:val="left"/>
        <w:rPr>
          <w:rFonts w:ascii="黑体" w:hAnsi="黑体" w:eastAsia="黑体" w:cs="黑体"/>
          <w:sz w:val="32"/>
          <w:szCs w:val="32"/>
        </w:rPr>
      </w:pPr>
      <w:r>
        <w:rPr>
          <w:rFonts w:hint="eastAsia" w:ascii="黑体" w:hAnsi="黑体" w:eastAsia="黑体" w:cs="黑体"/>
          <w:sz w:val="32"/>
          <w:szCs w:val="32"/>
        </w:rPr>
        <w:t>附件2</w:t>
      </w:r>
    </w:p>
    <w:p w14:paraId="3BA9F8B3">
      <w:pPr>
        <w:spacing w:line="580" w:lineRule="exact"/>
        <w:jc w:val="left"/>
        <w:rPr>
          <w:rFonts w:ascii="仿宋_GB2312" w:hAnsi="仿宋_GB2312" w:eastAsia="仿宋_GB2312" w:cs="仿宋_GB2312"/>
          <w:sz w:val="32"/>
          <w:szCs w:val="32"/>
        </w:rPr>
      </w:pPr>
    </w:p>
    <w:p w14:paraId="46D00FA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龙岩市房屋市政小散工程安全生产资质资格指引（试行）</w:t>
      </w:r>
    </w:p>
    <w:p w14:paraId="422F6D1F">
      <w:pPr>
        <w:spacing w:line="580" w:lineRule="exact"/>
        <w:jc w:val="left"/>
        <w:rPr>
          <w:rFonts w:ascii="仿宋_GB2312" w:hAnsi="仿宋_GB2312" w:eastAsia="仿宋_GB2312" w:cs="仿宋_GB2312"/>
          <w:sz w:val="32"/>
          <w:szCs w:val="32"/>
        </w:rPr>
      </w:pPr>
    </w:p>
    <w:p w14:paraId="0681E193">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一、根据《</w:t>
      </w:r>
      <w:r>
        <w:rPr>
          <w:rFonts w:hint="eastAsia" w:ascii="仿宋_GB2312" w:hAnsi="仿宋_GB2312" w:eastAsia="仿宋_GB2312" w:cs="仿宋_GB2312"/>
          <w:sz w:val="32"/>
          <w:szCs w:val="32"/>
        </w:rPr>
        <w:t>龙岩</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小散工程安全生产纳管</w:t>
      </w:r>
      <w:r>
        <w:rPr>
          <w:rFonts w:hint="eastAsia" w:ascii="仿宋_GB2312" w:hAnsi="仿宋_GB2312" w:eastAsia="仿宋_GB2312" w:cs="仿宋_GB2312"/>
          <w:sz w:val="32"/>
          <w:szCs w:val="32"/>
        </w:rPr>
        <w:t>暂行</w:t>
      </w:r>
      <w:r>
        <w:rPr>
          <w:rFonts w:ascii="仿宋_GB2312" w:hAnsi="仿宋_GB2312" w:eastAsia="仿宋_GB2312" w:cs="仿宋_GB2312"/>
          <w:sz w:val="32"/>
          <w:szCs w:val="32"/>
        </w:rPr>
        <w:t>办法》及相关法律法规规定，本指引对</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小散工程的安全生产相关资质资格进行了梳理，供各单位、各主体参考使用。</w:t>
      </w:r>
    </w:p>
    <w:p w14:paraId="0F8AE91E">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涉及依法必须委托具备相应资质和安全生产条件的施工单位情形的，必须委托相应企业实施；不涉及必须委托具备相应资质和安全生产条件的施工单位情形的，应委托给具备安全生产条件的生产经营单位实施。</w:t>
      </w:r>
    </w:p>
    <w:p w14:paraId="53C09972">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三、企业资质、注册执业人员的资格信息可在“全国建筑市场监管公共服务平台”查询。</w:t>
      </w:r>
    </w:p>
    <w:p w14:paraId="2BE2AD86">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四、特种作业（设备）人员操作证信息查询方式</w:t>
      </w:r>
      <w:r>
        <w:rPr>
          <w:rFonts w:hint="eastAsia" w:ascii="仿宋_GB2312" w:hAnsi="仿宋_GB2312" w:eastAsia="仿宋_GB2312" w:cs="仿宋_GB2312"/>
          <w:sz w:val="32"/>
          <w:szCs w:val="32"/>
        </w:rPr>
        <w:t>如下：</w:t>
      </w:r>
    </w:p>
    <w:p w14:paraId="050518AD">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小散工程施工涉及的特种作业操作证，主要分为住建部门发证和应急管理（安监）部门发证两类，可以从特种作业操作证上的发证部门进行辨别。</w:t>
      </w:r>
    </w:p>
    <w:p w14:paraId="46579193">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2.对于住建部门颁发的特种作业资格证，由各省（自治区、直辖市）住建部门颁发，可登</w:t>
      </w:r>
      <w:r>
        <w:rPr>
          <w:rFonts w:hint="eastAsia" w:ascii="仿宋_GB2312" w:hAnsi="仿宋_GB2312" w:eastAsia="仿宋_GB2312" w:cs="仿宋_GB2312"/>
          <w:sz w:val="32"/>
          <w:szCs w:val="32"/>
          <w:lang w:eastAsia="zh-CN"/>
        </w:rPr>
        <w:t>录</w:t>
      </w:r>
      <w:r>
        <w:rPr>
          <w:rFonts w:ascii="仿宋_GB2312" w:hAnsi="仿宋_GB2312" w:eastAsia="仿宋_GB2312" w:cs="仿宋_GB2312"/>
          <w:sz w:val="32"/>
          <w:szCs w:val="32"/>
        </w:rPr>
        <w:t>各省的平台查询。如福建省为“福建省建设从业人员综合服务平台”。</w:t>
      </w:r>
    </w:p>
    <w:p w14:paraId="4BB1B389">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32"/>
          <w:szCs w:val="32"/>
        </w:rPr>
        <w:t>3.对于应急管理（安监）部门颁发的特种作业操作证，可登录“特种作业操作证及安全生产知识和管理能力考核合格信息查询平台”查询。</w:t>
      </w:r>
    </w:p>
    <w:p w14:paraId="60158128">
      <w:pPr>
        <w:spacing w:line="580" w:lineRule="exact"/>
        <w:jc w:val="left"/>
        <w:rPr>
          <w:rFonts w:ascii="黑体" w:hAnsi="黑体" w:eastAsia="黑体" w:cs="黑体"/>
          <w:sz w:val="32"/>
          <w:szCs w:val="32"/>
        </w:rPr>
      </w:pPr>
      <w:r>
        <w:rPr>
          <w:rFonts w:hint="eastAsia" w:ascii="黑体" w:hAnsi="黑体" w:eastAsia="黑体" w:cs="黑体"/>
          <w:sz w:val="32"/>
          <w:szCs w:val="32"/>
        </w:rPr>
        <w:t>附件3</w:t>
      </w:r>
    </w:p>
    <w:p w14:paraId="317DD506">
      <w:pPr>
        <w:spacing w:line="580" w:lineRule="exact"/>
        <w:jc w:val="left"/>
        <w:rPr>
          <w:rFonts w:ascii="仿宋_GB2312" w:hAnsi="仿宋_GB2312" w:eastAsia="仿宋_GB2312" w:cs="仿宋_GB2312"/>
          <w:sz w:val="32"/>
          <w:szCs w:val="32"/>
        </w:rPr>
      </w:pPr>
    </w:p>
    <w:p w14:paraId="14797BF4">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龙岩市房屋市政小散工程责任主体安全生产</w:t>
      </w:r>
    </w:p>
    <w:p w14:paraId="679D27E1">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指引（试行）</w:t>
      </w:r>
    </w:p>
    <w:p w14:paraId="279B1115">
      <w:pPr>
        <w:spacing w:line="580" w:lineRule="exact"/>
        <w:ind w:firstLine="640" w:firstLineChars="200"/>
        <w:jc w:val="left"/>
        <w:rPr>
          <w:rFonts w:ascii="仿宋_GB2312" w:hAnsi="仿宋_GB2312" w:eastAsia="仿宋_GB2312" w:cs="仿宋_GB2312"/>
          <w:sz w:val="32"/>
          <w:szCs w:val="32"/>
        </w:rPr>
      </w:pPr>
    </w:p>
    <w:p w14:paraId="54EEC5F6">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1 总  则</w:t>
      </w:r>
    </w:p>
    <w:p w14:paraId="3EEB28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1.0.1 为有效指导房屋市政小散工程责任主体安全生产工作，制定本指引。</w:t>
      </w:r>
    </w:p>
    <w:p w14:paraId="4662F5B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1.0.2 本指引供本市行政区域内房屋市政小散工程各方责任主体参考使用。</w:t>
      </w:r>
    </w:p>
    <w:p w14:paraId="0C92079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1.0.3 各责任主体应按照有关法律法规、规范标准及规章制度的要求，提供良好的作业环境，确保施工作业符合基本技术要求，认真做好安全生产工作。</w:t>
      </w:r>
    </w:p>
    <w:p w14:paraId="5F4C9793">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 各责任主体施工安全管理</w:t>
      </w:r>
    </w:p>
    <w:p w14:paraId="1683525C">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2.1 建设单位的安全管理</w:t>
      </w:r>
    </w:p>
    <w:p w14:paraId="3A20438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2.1.1 应按照有关规定办理安全生产信息登记，并依法依规将房屋市政小散工程委托给具备相应资质、具备安全生产条件的施工单位。</w:t>
      </w:r>
    </w:p>
    <w:p w14:paraId="42F0402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2.1.2依法与施工单位签订书面合同，明确双方安全生产的权利义务和责任。</w:t>
      </w:r>
    </w:p>
    <w:p w14:paraId="6C9304C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2.1.3 应按要求向施工单位拨付安全、文明施工措施费用。提供良好的作业环境，确保施工作业安全符合技术要求。</w:t>
      </w:r>
    </w:p>
    <w:p w14:paraId="0FB9F73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2.1.4 应在开工前查清附近地下管线、设施的分布情况，对地下管线、设施，周边建（构）筑物采取相应的保护措施。</w:t>
      </w:r>
    </w:p>
    <w:p w14:paraId="4AFF002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2.1.5 应督促承包房屋市政小散工程的施工单位严格落实建设工程有关安全生产法律法规和相关技术标准。</w:t>
      </w:r>
    </w:p>
    <w:p w14:paraId="16DB398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2.1.6 应对发现存在的安全隐患或安全生产违法违规行为立即予以制止。</w:t>
      </w:r>
    </w:p>
    <w:p w14:paraId="74627FB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2.1.7 应依法自觉接受、配合有关部门的监督管理。</w:t>
      </w:r>
    </w:p>
    <w:p w14:paraId="6B436454">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2.2 施工单位的安全管理</w:t>
      </w:r>
    </w:p>
    <w:p w14:paraId="6514D44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2.2.1 应当严格按照国家法律、法规及相关技术标准、规范开展房屋市政小散工程，建立并落实各项安全生产管理制度。</w:t>
      </w:r>
    </w:p>
    <w:p w14:paraId="240CBBB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2.2.2 施工作业方案、安全专项施工方案等技术文件应当按规定完成编制、审核手续，超过一定规模的危大工程应按规定进行专家论证。</w:t>
      </w:r>
    </w:p>
    <w:p w14:paraId="22DE93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2.2.3 施工或作业前，应当对施工作业人员进行安全交底，保证施工作业人员充分了解施工、作业中的安全风险、注意事项、禁止行为和应急措施。</w:t>
      </w:r>
    </w:p>
    <w:p w14:paraId="6B01059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2.2.4 应按规定配备专职安全管理人员，安全管理人员应到岗履职；专职安全生产管理人员应每天在现场检查，并建立检查和处理情况台账；特种设备作业人员及其相关管理人员应取得相应特种作业操作证、建筑施工特种作业人员应取得相应资格证。</w:t>
      </w:r>
    </w:p>
    <w:p w14:paraId="7847D81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2.2.5 安全防护用品应符合规范标准，并配置、发放到位；应督促进入现场及现场作业人员正确穿戴。</w:t>
      </w:r>
    </w:p>
    <w:p w14:paraId="2D5969B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2.2.6 施工机具、临时用电、临边及洞口防护、作业平台、登高设施、吊具、索具等应经验收合格；消防设施应按要求配置并按规定验收。</w:t>
      </w:r>
    </w:p>
    <w:p w14:paraId="5C827D9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2.2.7 地铁隧道、油气管线、综合管廊、电力管线等公共设施设备的安全保护措施应落实到位。</w:t>
      </w:r>
    </w:p>
    <w:p w14:paraId="21A513B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2.2.8 保障安全生产经费投入，依法为职工缴纳工伤保险费。</w:t>
      </w:r>
    </w:p>
    <w:p w14:paraId="6327B9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2.2.9 工人三级安全教育、安全技术交底、安全检查等档案应齐全；大型设备的相关证书、档案资料应齐全有效。</w:t>
      </w:r>
    </w:p>
    <w:p w14:paraId="34D8D3C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2.2.10涉及危大工程的：</w:t>
      </w:r>
    </w:p>
    <w:p w14:paraId="4A586D7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当在危大工程施工前组织编制专项施工方案，由施工单位技术负责人审核签字、加盖单位公章，并由总监理工程师审查签字、加盖执业印章后方可实施。若无委托监理单位，由建设单位审核确认。</w:t>
      </w:r>
    </w:p>
    <w:p w14:paraId="6C43964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（2）符合超过一定规模的危大工程的情形的，施工单位应当组织召开专家论证会对专项施工方案进行论证。</w:t>
      </w:r>
    </w:p>
    <w:p w14:paraId="5743A0C4">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2.3 监理单位的安全管理</w:t>
      </w:r>
    </w:p>
    <w:p w14:paraId="77219E9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2.3.1 监理单位应建立并落实各项监理制度。</w:t>
      </w:r>
    </w:p>
    <w:p w14:paraId="0E073EF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2.3.2 监理人员应到岗履职。</w:t>
      </w:r>
    </w:p>
    <w:p w14:paraId="7B0AA41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2.3.3 应对施工组织设计、安全专项施工方案、施工单位资质、施工管理人员资格、特种设备作业人员及其相关管理人员特种作业操作证和建筑施工特种作业人员资格证等进行审查。</w:t>
      </w:r>
    </w:p>
    <w:p w14:paraId="2DB850B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2.3.4 应对施工单位的各项验收工作进行监督。</w:t>
      </w:r>
    </w:p>
    <w:p w14:paraId="2EE4AC2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2.3.5 应对重要施工环节和事故易发工序实施旁站监理。</w:t>
      </w:r>
    </w:p>
    <w:p w14:paraId="720907D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2.3.6 应对安全隐患的整改情况跟踪落实，情况严重的要求施工单位暂时停止施工；施工单位对安全隐患拒不整改或者不停止施工的，应及时向建设单位报告，必要时向有关纳管单位报告。</w:t>
      </w:r>
    </w:p>
    <w:p w14:paraId="7D403695">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3 安全生产基本技术要求</w:t>
      </w:r>
    </w:p>
    <w:p w14:paraId="0319083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安全生产技术要求详见附件3-1～3-17，各责任主体应按各项技术要求进行施工作业，确保施工安全。</w:t>
      </w:r>
    </w:p>
    <w:p w14:paraId="5F3FDE54">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4 常用的安全技术标准、规范</w:t>
      </w:r>
    </w:p>
    <w:p w14:paraId="542AC83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 施工现场的安全管理，应执行《建筑施工安全检查标准》（JGJ59）、《施工单位安全生产管理规范》（GB50656）《施工单位安全生产评价标准》（JGJ/T77）及其他相关文件。</w:t>
      </w:r>
    </w:p>
    <w:p w14:paraId="1C763F3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4.0.2 房屋市政小散工程中存在危大工程时，施工、监理单位应按《危险性较大的分部分项工程安全管理规定》（住建部令第37号）、住建部《关于实施&lt;危险性较大的分部分项工程安全管理规定&gt;有关问题的通知》（建办质〔2018〕31号）等有关规定执行。</w:t>
      </w:r>
    </w:p>
    <w:p w14:paraId="7570BF7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4.0.3 房屋市政小散工程中所使用的建筑起重机械，应按《建筑起重机械安全监督管理规定》（建设部令第166号）对建筑起重机械进行监督管理。起重机械安装、拆卸和使用，应按相关规范、规程执行。常用建筑机械的相关规范、规程有《建筑机械使用安全技术规程》（JGJ33）、《施工升降机安全规程》（GB10055）、《建筑施工升降机安装、使用、拆卸安全技术规程》（JGJ215）、《塔式起重机安全规程》（GB5144）、《起重机械安全规程》（GB6067）、《建筑施工塔式起重机安装使用、拆卸安全技术规程》（JGJ196）、《施工现场机械设备检查技术规程》（JGJ160）、《建筑施工起重吊装工程安全技术规范》（JGJ276）等。其他施工机械应参照相关安全操作规范、规程执行。</w:t>
      </w:r>
    </w:p>
    <w:p w14:paraId="1AE6FD5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4.0.4 房屋市政小散工程高处作业应按《建筑施工高处作业安全技术规范》（JGJ80）及其他相关安全操作规程,落实安全防护措施。</w:t>
      </w:r>
    </w:p>
    <w:p w14:paraId="625DA7F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4.0.5 房屋市政小散工程临时用电应按《施工现场临时用电安全技术规范》（JGJ46）落实安全防护措施。</w:t>
      </w:r>
    </w:p>
    <w:p w14:paraId="14866B7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4.0.6 房屋市政小散工程使用脚手架作为安全防护措施的，脚手架的搭设应按相关规范要求执行。常用的脚手架相关规范有《建筑施工工具式脚手架安全技术规范》（JGJ202）、《建筑施工扣件式钢管脚手架安全技术规范》（JGJ130）、《建筑施工碗扣式钢管脚手架安全技术规范》（JGJ166）、《建筑施工承插型盘扣式钢管支架安全技术规程》（JGJ231）等。 </w:t>
      </w:r>
    </w:p>
    <w:p w14:paraId="5DD2926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4.0.7 房屋市政小散工程使用施工模板的，应按《建筑施工模板安全技术规范》（JGJ162）等规范要求执行。</w:t>
      </w:r>
    </w:p>
    <w:p w14:paraId="55C9A40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4.0.8 施工现场的消防应按《建设工程施工现场消防安全技术规范》（GB50720）的要求执行。</w:t>
      </w:r>
    </w:p>
    <w:p w14:paraId="483FA85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4.0.9 基坑开挖工程、土石方工程等，应按《建筑基坑支护技术规程》（JGJ120）、《建筑施工土石方工程安全技术规范》（JGJ180）、《建筑深基坑工程施工安全技术规范》（JGJ311）、《建筑基坑工程监测技术规范》（GB50497）的要求执行。</w:t>
      </w:r>
    </w:p>
    <w:p w14:paraId="5EB20E2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4.0.10 常用安全防护用品安全网、安全帽、安全带应分别按《安全网》（GB5725）、《头部防护 安全帽》（GB2811）、《坠落防护 安全带》（GB6095）标准执行。其他安全防护用品应按标准、规范执行。</w:t>
      </w:r>
    </w:p>
    <w:p w14:paraId="55DB53C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4.0.11 房屋市政小散工程临时建筑物的搭设和使用，应按《施工现场临时建筑物技术规范》（JGJ/T188）执行。临时板房不得超过两层。</w:t>
      </w:r>
    </w:p>
    <w:p w14:paraId="333B8A6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4.0.12 文明施工管理应按《建筑施工现场环境与卫生标准》（JGJ146）及相关文件要求执行。文明施工管理还应按各级政府部门的最新管理要求及时落实相关措施。</w:t>
      </w:r>
    </w:p>
    <w:p w14:paraId="70B0D54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4.0.13 建筑施工特种作业人员的管理，应按住房和城乡建设部《建筑施工特种作业人员管理规定》（建质〔2008〕75号）执行。以上文件未涵盖的特种作业人员，应参照其他行业安全管理文件要求执行。</w:t>
      </w:r>
    </w:p>
    <w:p w14:paraId="1E3DB55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4.0.14其他安全防护设施、施工工艺、危险性较大分部分项工程等的安全监督管理技术要求，请按相关安全技术规程、规范等执行。</w:t>
      </w:r>
    </w:p>
    <w:p w14:paraId="0F5560E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本指引与相关法律法规及标准规范不一致的，以相关法律法规及标准规范为准。</w:t>
      </w:r>
    </w:p>
    <w:p w14:paraId="21B62826">
      <w:pPr>
        <w:spacing w:line="580" w:lineRule="exact"/>
        <w:ind w:firstLine="640" w:firstLineChars="200"/>
        <w:jc w:val="left"/>
        <w:rPr>
          <w:rFonts w:ascii="仿宋_GB2312" w:hAnsi="仿宋_GB2312" w:eastAsia="仿宋_GB2312" w:cs="仿宋_GB2312"/>
          <w:sz w:val="32"/>
          <w:szCs w:val="32"/>
        </w:rPr>
      </w:pPr>
    </w:p>
    <w:p w14:paraId="27745F5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附件：3-1.通用安全技术要求</w:t>
      </w:r>
    </w:p>
    <w:p w14:paraId="177047E4">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3-2.高处作业基本安全技术要求</w:t>
      </w:r>
    </w:p>
    <w:p w14:paraId="11F82959">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3-3.安全防护用品技术要求</w:t>
      </w:r>
    </w:p>
    <w:p w14:paraId="23AEE572">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3-4.洞口临边防护基本安全技术要求</w:t>
      </w:r>
    </w:p>
    <w:p w14:paraId="324785CB">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3-5.施工临时用电基本安全技术要求</w:t>
      </w:r>
    </w:p>
    <w:p w14:paraId="0855A2AF">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3-6.施工机具基本安全技术要求</w:t>
      </w:r>
    </w:p>
    <w:p w14:paraId="6331265F">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3-7.基坑、沟槽工程施工基本安全技术要求</w:t>
      </w:r>
    </w:p>
    <w:p w14:paraId="0CCA7371">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3-8.脚手架施工作业基本安全技术要求</w:t>
      </w:r>
    </w:p>
    <w:p w14:paraId="48B9A764">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3-9.模板支架施工作业基本安全技术要求</w:t>
      </w:r>
    </w:p>
    <w:p w14:paraId="73214FB2">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3-10.有限空间作业基本安全技术要求</w:t>
      </w:r>
    </w:p>
    <w:p w14:paraId="0C99F273">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3-11.电、气焊（割）作业（动火作业）基本安全技</w:t>
      </w:r>
    </w:p>
    <w:p w14:paraId="3B261DDB">
      <w:pPr>
        <w:spacing w:line="580" w:lineRule="exact"/>
        <w:ind w:firstLine="2240" w:firstLineChars="7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术要求</w:t>
      </w:r>
    </w:p>
    <w:p w14:paraId="1565BCCC">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3-12.起重吊装作业施工基本安全技术要求</w:t>
      </w:r>
    </w:p>
    <w:p w14:paraId="75DD6D52">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3-13.施工现场消防基本安全技术要求</w:t>
      </w:r>
    </w:p>
    <w:p w14:paraId="1BD8E827">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3-14.高处坠落风险防范基本安全技术要求</w:t>
      </w:r>
    </w:p>
    <w:p w14:paraId="2CFCBFAF">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3-15.触电风险防范基本安全技术要求</w:t>
      </w:r>
    </w:p>
    <w:p w14:paraId="788A6D50">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3-16.物体打击风险防范基本安全技术要求</w:t>
      </w:r>
    </w:p>
    <w:p w14:paraId="4D8BF6DE">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3-17.坍塌风险防范基本安全技术要求</w:t>
      </w:r>
    </w:p>
    <w:p w14:paraId="2963F4B7">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3-18.人工拆除施工基本安全技术要求</w:t>
      </w:r>
    </w:p>
    <w:p w14:paraId="12C35DCD">
      <w:pPr>
        <w:spacing w:line="580" w:lineRule="exact"/>
        <w:ind w:firstLine="640" w:firstLineChars="200"/>
        <w:jc w:val="left"/>
        <w:rPr>
          <w:rFonts w:ascii="仿宋_GB2312" w:hAnsi="仿宋_GB2312" w:eastAsia="仿宋_GB2312" w:cs="仿宋_GB2312"/>
          <w:sz w:val="32"/>
          <w:szCs w:val="32"/>
        </w:rPr>
      </w:pPr>
    </w:p>
    <w:p w14:paraId="4D5093FB">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66B808DA">
      <w:pPr>
        <w:spacing w:line="580" w:lineRule="exact"/>
        <w:jc w:val="left"/>
        <w:rPr>
          <w:rFonts w:ascii="黑体" w:hAnsi="黑体" w:eastAsia="黑体" w:cs="黑体"/>
          <w:sz w:val="32"/>
          <w:szCs w:val="32"/>
        </w:rPr>
      </w:pPr>
      <w:r>
        <w:rPr>
          <w:rFonts w:hint="eastAsia" w:ascii="黑体" w:hAnsi="黑体" w:eastAsia="黑体" w:cs="黑体"/>
          <w:sz w:val="32"/>
          <w:szCs w:val="32"/>
        </w:rPr>
        <w:t>附件3-1</w:t>
      </w:r>
    </w:p>
    <w:p w14:paraId="39F2EBF4">
      <w:pPr>
        <w:spacing w:line="580" w:lineRule="exact"/>
        <w:ind w:firstLine="640" w:firstLineChars="200"/>
        <w:jc w:val="left"/>
        <w:rPr>
          <w:rFonts w:ascii="仿宋_GB2312" w:hAnsi="仿宋_GB2312" w:eastAsia="仿宋_GB2312" w:cs="仿宋_GB2312"/>
          <w:sz w:val="32"/>
          <w:szCs w:val="32"/>
        </w:rPr>
      </w:pPr>
    </w:p>
    <w:p w14:paraId="0F7B43D7">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通用安全技术要求</w:t>
      </w:r>
    </w:p>
    <w:p w14:paraId="20129F0D">
      <w:pPr>
        <w:spacing w:line="580" w:lineRule="exact"/>
        <w:ind w:firstLine="640" w:firstLineChars="200"/>
        <w:jc w:val="left"/>
        <w:rPr>
          <w:rFonts w:ascii="仿宋_GB2312" w:hAnsi="仿宋_GB2312" w:eastAsia="仿宋_GB2312" w:cs="仿宋_GB2312"/>
          <w:sz w:val="32"/>
          <w:szCs w:val="32"/>
        </w:rPr>
      </w:pPr>
    </w:p>
    <w:p w14:paraId="262F8E6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1.应严格执行安全生产信息登记制度。</w:t>
      </w:r>
    </w:p>
    <w:p w14:paraId="4D3169B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2.应在作业现场明显位置张贴作业过程中存在的安全风险和注意事项安全警示牌。</w:t>
      </w:r>
    </w:p>
    <w:p w14:paraId="78457E3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3.应配合检查，主动出示《安全生产信息登记表》。</w:t>
      </w:r>
    </w:p>
    <w:p w14:paraId="2C83BB1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4.应安排人员进行现场监管。</w:t>
      </w:r>
    </w:p>
    <w:p w14:paraId="007ACCC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5.施工作业人员应正确佩戴安全帽、安全带、安全绳、防滑鞋等安全防护用品，涉及粉尘、噪声等作业环境应佩戴护目镜和耳塞，工具应随手放入工具袋。</w:t>
      </w:r>
    </w:p>
    <w:p w14:paraId="7D41B0E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6.六级及以上大风、大雨、大雾等恶劣天气应停止室外作业。</w:t>
      </w:r>
    </w:p>
    <w:p w14:paraId="2D8A44E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7.其他相关安全技术要求。</w:t>
      </w:r>
    </w:p>
    <w:p w14:paraId="65AD0B76">
      <w:pPr>
        <w:spacing w:line="580" w:lineRule="exact"/>
        <w:ind w:firstLine="640" w:firstLineChars="200"/>
        <w:jc w:val="left"/>
        <w:rPr>
          <w:rFonts w:ascii="仿宋_GB2312" w:hAnsi="仿宋_GB2312" w:eastAsia="仿宋_GB2312" w:cs="仿宋_GB2312"/>
          <w:sz w:val="32"/>
          <w:szCs w:val="32"/>
        </w:rPr>
      </w:pPr>
    </w:p>
    <w:p w14:paraId="69575358">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50DEC059">
      <w:pPr>
        <w:spacing w:line="580" w:lineRule="exact"/>
        <w:jc w:val="left"/>
        <w:rPr>
          <w:rFonts w:ascii="黑体" w:hAnsi="黑体" w:eastAsia="黑体" w:cs="黑体"/>
          <w:sz w:val="32"/>
          <w:szCs w:val="32"/>
        </w:rPr>
      </w:pPr>
      <w:r>
        <w:rPr>
          <w:rFonts w:hint="eastAsia" w:ascii="黑体" w:hAnsi="黑体" w:eastAsia="黑体" w:cs="黑体"/>
          <w:sz w:val="32"/>
          <w:szCs w:val="32"/>
        </w:rPr>
        <w:t>附件3-2</w:t>
      </w:r>
    </w:p>
    <w:p w14:paraId="6145939C">
      <w:pPr>
        <w:spacing w:line="580" w:lineRule="exact"/>
        <w:ind w:firstLine="640" w:firstLineChars="200"/>
        <w:jc w:val="left"/>
        <w:rPr>
          <w:rFonts w:ascii="仿宋_GB2312" w:hAnsi="仿宋_GB2312" w:eastAsia="仿宋_GB2312" w:cs="仿宋_GB2312"/>
          <w:sz w:val="32"/>
          <w:szCs w:val="32"/>
        </w:rPr>
      </w:pPr>
    </w:p>
    <w:p w14:paraId="1893BF0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高处作业基本安全技术要求</w:t>
      </w:r>
    </w:p>
    <w:p w14:paraId="36E8F0AA">
      <w:pPr>
        <w:spacing w:line="580" w:lineRule="exact"/>
        <w:ind w:firstLine="640" w:firstLineChars="200"/>
        <w:jc w:val="left"/>
        <w:rPr>
          <w:rFonts w:ascii="仿宋_GB2312" w:hAnsi="仿宋_GB2312" w:eastAsia="仿宋_GB2312" w:cs="仿宋_GB2312"/>
          <w:sz w:val="32"/>
          <w:szCs w:val="32"/>
        </w:rPr>
      </w:pPr>
    </w:p>
    <w:p w14:paraId="5E8E1D5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1.高处作业应安排专人进行现场监管。</w:t>
      </w:r>
    </w:p>
    <w:p w14:paraId="439864E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2.高处作业人员应正确佩戴安全帽、安全带、安全绳、防滑鞋等安全防护用品，粉尘、噪声等作业环境应佩戴护目镜和耳塞，使用的工具应有防坠落措施，用完的工具应随手放入工具袋。</w:t>
      </w:r>
    </w:p>
    <w:p w14:paraId="7728377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3.作业平台、作业梯应平稳固定，四脚梯、人字梯应有防滑动的措施，并有监护人员。</w:t>
      </w:r>
    </w:p>
    <w:p w14:paraId="79DE7DE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4.高处作业移动式操作平台高度不宜大于5m，高宽比不应大于2:1。落地式操作平台高度不应大于15m，高宽比不应大于3:1。操作平台应设防护栏杆，作业人员应佩戴安全带，安全带应高挂低用。</w:t>
      </w:r>
    </w:p>
    <w:p w14:paraId="6C19C4C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5.悬空作业应有牢靠的立足点，应有可靠的防坠落安全绳悬挂点。</w:t>
      </w:r>
    </w:p>
    <w:p w14:paraId="402A73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6.高处吊绳作业，必须采用操作绳、安全绳双绳作业，且操作绳、安全绳必须扎紧系牢，绳子下端必须接触地面。</w:t>
      </w:r>
    </w:p>
    <w:p w14:paraId="0AE5CC2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7.高处作业的设备设施及其安全防护设施，需经安全管理人员、使用班组人员逐一检查、验收合格，每次作业前应再次检查确认。</w:t>
      </w:r>
    </w:p>
    <w:p w14:paraId="1F2B2E2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8.高处作业地面危险区域应设置警戒，并安排专人监护，同一垂直作业面内不得交叉作业。</w:t>
      </w:r>
    </w:p>
    <w:p w14:paraId="6B94000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9.六级及以上大风、大雨、大雾等恶劣天气应停止室外高处作业。</w:t>
      </w:r>
    </w:p>
    <w:p w14:paraId="1C957A5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高处作业还应满足：同一梯子不得两人同时作业；梯子不得垫高使用，梯子踏步不得缺失；脚手架操作层严禁架设梯子作业；在轻质型材屋面上作业，应搭设临时走道板，不得在轻质型材上行走；严禁在未固定、无防护设施的构件及管道上进行作业或通行。</w:t>
      </w:r>
    </w:p>
    <w:p w14:paraId="2E9F2391">
      <w:pPr>
        <w:spacing w:line="580" w:lineRule="exact"/>
        <w:ind w:firstLine="640" w:firstLineChars="200"/>
        <w:jc w:val="left"/>
        <w:rPr>
          <w:rFonts w:ascii="仿宋_GB2312" w:hAnsi="仿宋_GB2312" w:eastAsia="仿宋_GB2312" w:cs="仿宋_GB2312"/>
          <w:sz w:val="32"/>
          <w:szCs w:val="32"/>
        </w:rPr>
      </w:pPr>
    </w:p>
    <w:p w14:paraId="13C8A620">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504D8CAC">
      <w:pPr>
        <w:spacing w:line="580" w:lineRule="exact"/>
        <w:jc w:val="left"/>
        <w:rPr>
          <w:rFonts w:ascii="黑体" w:hAnsi="黑体" w:eastAsia="黑体" w:cs="黑体"/>
          <w:sz w:val="32"/>
          <w:szCs w:val="32"/>
        </w:rPr>
      </w:pPr>
      <w:r>
        <w:rPr>
          <w:rFonts w:hint="eastAsia" w:ascii="黑体" w:hAnsi="黑体" w:eastAsia="黑体" w:cs="黑体"/>
          <w:sz w:val="32"/>
          <w:szCs w:val="32"/>
        </w:rPr>
        <w:t>附件3-3</w:t>
      </w:r>
    </w:p>
    <w:p w14:paraId="02EBDD8C">
      <w:pPr>
        <w:spacing w:line="580" w:lineRule="exact"/>
        <w:ind w:firstLine="640" w:firstLineChars="200"/>
        <w:jc w:val="left"/>
        <w:rPr>
          <w:rFonts w:ascii="仿宋_GB2312" w:hAnsi="仿宋_GB2312" w:eastAsia="仿宋_GB2312" w:cs="仿宋_GB2312"/>
          <w:sz w:val="32"/>
          <w:szCs w:val="32"/>
        </w:rPr>
      </w:pPr>
    </w:p>
    <w:p w14:paraId="6FFD3FF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安全防护用品技术要求</w:t>
      </w:r>
    </w:p>
    <w:p w14:paraId="2A599DD0">
      <w:pPr>
        <w:spacing w:line="580" w:lineRule="exact"/>
        <w:ind w:firstLine="640" w:firstLineChars="200"/>
        <w:jc w:val="left"/>
        <w:rPr>
          <w:rFonts w:ascii="仿宋_GB2312" w:hAnsi="仿宋_GB2312" w:eastAsia="仿宋_GB2312" w:cs="仿宋_GB2312"/>
          <w:sz w:val="32"/>
          <w:szCs w:val="32"/>
        </w:rPr>
      </w:pPr>
    </w:p>
    <w:p w14:paraId="500EE02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1.安全网应符合以下规定：</w:t>
      </w:r>
    </w:p>
    <w:p w14:paraId="6ADA409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（1）安全网材质、规格、物理性能、耐火性、阻燃性应满足现行国家标准《安全网》（GB5725）的规定。安全网应有产品合格证明。</w:t>
      </w:r>
    </w:p>
    <w:p w14:paraId="4D93320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（2）密目式安全立网的网目密度应为10cm×10cm面积上大于或等于2000目。</w:t>
      </w:r>
    </w:p>
    <w:p w14:paraId="423BA84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（3）采用平网防护时，严禁使用密目式安全立网代替平网使用。</w:t>
      </w:r>
    </w:p>
    <w:p w14:paraId="6FC5DBD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2.安全帽应符合以下规定：</w:t>
      </w:r>
    </w:p>
    <w:p w14:paraId="6193E21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（1）施工方应统一采购并及时发放合格的安全帽，超过使用期限的安全帽应及时更换。</w:t>
      </w:r>
    </w:p>
    <w:p w14:paraId="321D178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（2）进入施工现场作业区者必须佩戴安全帽，系好帽带。</w:t>
      </w:r>
    </w:p>
    <w:p w14:paraId="16C9D2E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（3）安全帽应正确使用，不准使用缺衬、缺带及破损的安全帽。</w:t>
      </w:r>
    </w:p>
    <w:p w14:paraId="6179DB2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3.安全带应符合以下规定：</w:t>
      </w:r>
    </w:p>
    <w:p w14:paraId="0FEB7FC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（1）施工现场高处作业应佩戴安全带。安全带应符合《坠落防护安全带》GB6095标准，并有产品检验合格证明。安全带有效期一般为3～5年，使用2年后应做批量抽验。</w:t>
      </w:r>
    </w:p>
    <w:p w14:paraId="7207B45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（2）安全带应做到高挂低用，挂在牢固可靠处，不准将绳打结使用。</w:t>
      </w:r>
    </w:p>
    <w:p w14:paraId="668C2AE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（3）安全带使用后有专人负责，存放在干燥、通风的仓库内。</w:t>
      </w:r>
    </w:p>
    <w:p w14:paraId="0F9C1E1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（4）班前应仔细检查安全带有无破损。</w:t>
      </w:r>
    </w:p>
    <w:p w14:paraId="75FAC28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4.绝缘鞋应符合以下规定：</w:t>
      </w:r>
    </w:p>
    <w:p w14:paraId="7D94EE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（1）工人在带电的工作场所工作时，必须穿绝缘鞋。绝缘鞋应符合《足部防护安全鞋》GB21148标准，并有产品检验合格证明。</w:t>
      </w:r>
    </w:p>
    <w:p w14:paraId="61A793C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（2）应根据作业场所电压高低正确选用绝缘鞋，低压绝缘鞋禁止在高压电气设备上作为安全辅助用具使用，高压绝缘鞋（靴）可以作为高压和低压电气设备上辅助安全用具使用。</w:t>
      </w:r>
    </w:p>
    <w:p w14:paraId="3280654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（3）应注意防潮，受潮后严禁使用。鞋底被异物刺穿后不得使用。</w:t>
      </w:r>
    </w:p>
    <w:p w14:paraId="3EDF19D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5.绝缘手套应符合以下规定：</w:t>
      </w:r>
    </w:p>
    <w:p w14:paraId="0998F58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（1）工人在带电的工作场所工作时，必须穿戴绝缘手套。绝缘手套应符合《带电作业用绝缘手套》（GB/T17622）标准。</w:t>
      </w:r>
    </w:p>
    <w:p w14:paraId="1B8B686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（2）绝缘手套在使用前应进行充气检验，发现破损后不得使用。在作业时，应将衣袖口套入筒口内，以防发生意外。</w:t>
      </w:r>
    </w:p>
    <w:p w14:paraId="774560CA">
      <w:pPr>
        <w:spacing w:line="580" w:lineRule="exact"/>
        <w:ind w:firstLine="640" w:firstLineChars="200"/>
        <w:jc w:val="left"/>
        <w:rPr>
          <w:rFonts w:ascii="仿宋_GB2312" w:hAnsi="仿宋_GB2312" w:eastAsia="仿宋_GB2312" w:cs="仿宋_GB2312"/>
          <w:sz w:val="32"/>
          <w:szCs w:val="32"/>
        </w:rPr>
      </w:pPr>
    </w:p>
    <w:p w14:paraId="6EF683A5">
      <w:pPr>
        <w:spacing w:line="580" w:lineRule="exact"/>
        <w:jc w:val="left"/>
        <w:rPr>
          <w:rFonts w:ascii="黑体" w:hAnsi="黑体" w:eastAsia="黑体" w:cs="黑体"/>
          <w:sz w:val="32"/>
          <w:szCs w:val="32"/>
        </w:rPr>
      </w:pPr>
      <w:r>
        <w:rPr>
          <w:rFonts w:hint="eastAsia" w:ascii="黑体" w:hAnsi="黑体" w:eastAsia="黑体" w:cs="黑体"/>
          <w:sz w:val="32"/>
          <w:szCs w:val="32"/>
        </w:rPr>
        <w:t>附件3-4</w:t>
      </w:r>
    </w:p>
    <w:p w14:paraId="5659A472">
      <w:pPr>
        <w:spacing w:line="580" w:lineRule="exact"/>
        <w:ind w:firstLine="640" w:firstLineChars="200"/>
        <w:jc w:val="left"/>
        <w:rPr>
          <w:rFonts w:ascii="仿宋_GB2312" w:hAnsi="仿宋_GB2312" w:eastAsia="仿宋_GB2312" w:cs="仿宋_GB2312"/>
          <w:sz w:val="32"/>
          <w:szCs w:val="32"/>
        </w:rPr>
      </w:pPr>
    </w:p>
    <w:p w14:paraId="389A5E4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洞口临边防护基本安全技术要求</w:t>
      </w:r>
    </w:p>
    <w:p w14:paraId="6DC4D402">
      <w:pPr>
        <w:spacing w:line="580" w:lineRule="exact"/>
        <w:ind w:firstLine="640" w:firstLineChars="200"/>
        <w:jc w:val="left"/>
        <w:rPr>
          <w:rFonts w:ascii="仿宋_GB2312" w:hAnsi="仿宋_GB2312" w:eastAsia="仿宋_GB2312" w:cs="仿宋_GB2312"/>
          <w:sz w:val="32"/>
          <w:szCs w:val="32"/>
        </w:rPr>
      </w:pPr>
    </w:p>
    <w:p w14:paraId="4FDEEBD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1.施工的楼梯口、楼梯平台和梯段边，应安装防护栏杆；外设楼梯口、楼梯平台和梯段边还应采用密目式安全立网封闭。</w:t>
      </w:r>
    </w:p>
    <w:p w14:paraId="2314C58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2.临边作业时，临空一侧应设置不低于1.2m的防护栏杆，并采用密目式安全立网或工具式栏板封闭。</w:t>
      </w:r>
    </w:p>
    <w:p w14:paraId="1D14953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3.建筑物外围边沿处，对未搭设外脚手架的，应设置防护栏杆。</w:t>
      </w:r>
    </w:p>
    <w:p w14:paraId="7B6E010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4.洞口作业时，应采取防坠落措施，并应符合下列规定：</w:t>
      </w:r>
    </w:p>
    <w:p w14:paraId="16DE752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（1）当竖向洞口短边边长小于500mm时，应采取封闭措施；当垂直洞口短边边长大于或等于500mm时，应在临空一侧设置高度不小于1.2m的防护栏杆，并应采用密目式安全立网或工具式栏板封闭，设置挡脚板。</w:t>
      </w:r>
    </w:p>
    <w:p w14:paraId="477D2D8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（2）当竖向洞口短边边长为25mm～500mm时，应采用盖板覆盖，盖板四周搁置均衡，防止盖板移位。</w:t>
      </w:r>
    </w:p>
    <w:p w14:paraId="7F962AC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（3）当非竖向洞口短边边长为500mm～1500mm时，应采用盖板覆盖或防护栏杆等措施，并应固定牢固。</w:t>
      </w:r>
    </w:p>
    <w:p w14:paraId="3D27B61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（4）当非竖向洞口短边边长大于或等于1500mm时，应在洞口作业侧设置高度不小于1.2m的防护栏杆，洞口应采用安全平网封闭。</w:t>
      </w:r>
    </w:p>
    <w:p w14:paraId="0A9B9E6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5.防护栏杆底端应固定牢固，立杆间距不应大于2m。</w:t>
      </w:r>
    </w:p>
    <w:p w14:paraId="43B0D903">
      <w:pPr>
        <w:spacing w:line="580" w:lineRule="exact"/>
        <w:ind w:firstLine="640" w:firstLineChars="200"/>
        <w:jc w:val="left"/>
        <w:rPr>
          <w:rFonts w:ascii="仿宋_GB2312" w:hAnsi="仿宋_GB2312" w:eastAsia="仿宋_GB2312" w:cs="仿宋_GB2312"/>
          <w:sz w:val="32"/>
          <w:szCs w:val="32"/>
        </w:rPr>
      </w:pPr>
    </w:p>
    <w:p w14:paraId="21D66809">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1AADE482">
      <w:pPr>
        <w:spacing w:line="580" w:lineRule="exact"/>
        <w:jc w:val="left"/>
        <w:rPr>
          <w:rFonts w:ascii="黑体" w:hAnsi="黑体" w:eastAsia="黑体" w:cs="黑体"/>
          <w:sz w:val="32"/>
          <w:szCs w:val="32"/>
        </w:rPr>
        <w:sectPr>
          <w:type w:val="continuous"/>
          <w:pgSz w:w="11906" w:h="16838"/>
          <w:pgMar w:top="2098" w:right="1474" w:bottom="1985" w:left="1588" w:header="851" w:footer="992" w:gutter="0"/>
          <w:pgNumType w:fmt="numberInDash"/>
          <w:cols w:space="425" w:num="1"/>
          <w:docGrid w:type="lines" w:linePitch="312" w:charSpace="0"/>
        </w:sectPr>
      </w:pPr>
    </w:p>
    <w:p w14:paraId="3BE20E32">
      <w:pPr>
        <w:spacing w:line="580" w:lineRule="exact"/>
        <w:jc w:val="left"/>
        <w:rPr>
          <w:rFonts w:ascii="黑体" w:hAnsi="黑体" w:eastAsia="黑体" w:cs="黑体"/>
          <w:sz w:val="32"/>
          <w:szCs w:val="32"/>
        </w:rPr>
      </w:pPr>
      <w:r>
        <w:rPr>
          <w:rFonts w:hint="eastAsia" w:ascii="黑体" w:hAnsi="黑体" w:eastAsia="黑体" w:cs="黑体"/>
          <w:sz w:val="32"/>
          <w:szCs w:val="32"/>
        </w:rPr>
        <w:t>附件3-5</w:t>
      </w:r>
    </w:p>
    <w:p w14:paraId="6F8DD61C">
      <w:pPr>
        <w:spacing w:line="580" w:lineRule="exact"/>
        <w:ind w:firstLine="640" w:firstLineChars="200"/>
        <w:jc w:val="left"/>
        <w:rPr>
          <w:rFonts w:ascii="仿宋_GB2312" w:hAnsi="仿宋_GB2312" w:eastAsia="仿宋_GB2312" w:cs="仿宋_GB2312"/>
          <w:sz w:val="32"/>
          <w:szCs w:val="32"/>
        </w:rPr>
      </w:pPr>
    </w:p>
    <w:p w14:paraId="2015223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施工临时用电基本安全技术要求</w:t>
      </w:r>
    </w:p>
    <w:p w14:paraId="7AC80DF7">
      <w:pPr>
        <w:spacing w:line="580" w:lineRule="exact"/>
        <w:ind w:firstLine="640" w:firstLineChars="200"/>
        <w:jc w:val="left"/>
        <w:rPr>
          <w:rFonts w:ascii="仿宋_GB2312" w:hAnsi="仿宋_GB2312" w:eastAsia="仿宋_GB2312" w:cs="仿宋_GB2312"/>
          <w:sz w:val="32"/>
          <w:szCs w:val="32"/>
        </w:rPr>
      </w:pPr>
    </w:p>
    <w:p w14:paraId="2C389E0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1.临时用电设备在5台及以上或设备总容量在50kW及以上者，应编制用电组织设计，并按规定审批后实施。</w:t>
      </w:r>
    </w:p>
    <w:p w14:paraId="0D9C3DD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2.临时用电设备在5台以下和设备总容量在50kW以下者，应制定安全用电和电气防火措施，并应符合第2、3条规定。</w:t>
      </w:r>
    </w:p>
    <w:p w14:paraId="4A38F0F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3.临时用电作业应由电工完成，并有人监护。电工必须经过按国家现行标准考核合格后，持证上岗。</w:t>
      </w:r>
    </w:p>
    <w:p w14:paraId="6DB26E4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4.使用手持式电动工具时，必须按规定穿、戴绝缘防护用品。</w:t>
      </w:r>
    </w:p>
    <w:p w14:paraId="458E18D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5.临时用电设施必须经验收合格后方可投入使用。临时用电设施应定期检查。</w:t>
      </w:r>
    </w:p>
    <w:p w14:paraId="499382A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6.电气设备、照明器具、配电装置等金属箱体的外露可导电部分应做保护接地。</w:t>
      </w:r>
    </w:p>
    <w:p w14:paraId="457BD63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开关箱中漏电保护器的额定漏电动作电流不应大于30mA，额定漏电动作时间不应大于0.1s。使用于潮湿或有腐蚀介质场所的漏电保护器应采用防溅型产品，其额定漏电动作电流不应大于15mA，额定漏电动作时间不应大于0.1s。</w:t>
      </w:r>
    </w:p>
    <w:p w14:paraId="4ED44A2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8.总配电箱中漏电保护器的额定漏电动作电流应大于30mA，额定漏电动作时间应大于0.1s，但其额定漏电动作电流与额定漏电动作时间的乘积不应大于30mA·s。</w:t>
      </w:r>
    </w:p>
    <w:p w14:paraId="26D5594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高温、潮湿、导电粉尘或灯具离地面高度低于2.5m等场所的照明，电源电压不应大于36V；潮湿和易触及带电体场所的照明，电源电压不得大于24V；特别潮湿场所、导电良好的地面、锅炉或金属容器内的照明，电源电压不得大于12V。</w:t>
      </w:r>
    </w:p>
    <w:p w14:paraId="6D1D73F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10.电线不应乱拉乱接、重物压迫、摩擦。</w:t>
      </w:r>
    </w:p>
    <w:p w14:paraId="38AA1D3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11.三孔插座接线时专用接地插孔应与专用的保护地线相连。</w:t>
      </w:r>
    </w:p>
    <w:p w14:paraId="5917244E">
      <w:pPr>
        <w:spacing w:line="580" w:lineRule="exact"/>
        <w:ind w:firstLine="640" w:firstLineChars="200"/>
        <w:jc w:val="left"/>
        <w:rPr>
          <w:rFonts w:ascii="仿宋_GB2312" w:hAnsi="仿宋_GB2312" w:eastAsia="仿宋_GB2312" w:cs="仿宋_GB2312"/>
          <w:sz w:val="32"/>
          <w:szCs w:val="32"/>
        </w:rPr>
      </w:pPr>
    </w:p>
    <w:p w14:paraId="6EA56B07">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65857DDE">
      <w:pPr>
        <w:spacing w:line="580" w:lineRule="exact"/>
        <w:jc w:val="left"/>
        <w:rPr>
          <w:rFonts w:ascii="黑体" w:hAnsi="黑体" w:eastAsia="黑体" w:cs="黑体"/>
          <w:sz w:val="32"/>
          <w:szCs w:val="32"/>
        </w:rPr>
      </w:pPr>
      <w:r>
        <w:rPr>
          <w:rFonts w:hint="eastAsia" w:ascii="黑体" w:hAnsi="黑体" w:eastAsia="黑体" w:cs="黑体"/>
          <w:sz w:val="32"/>
          <w:szCs w:val="32"/>
        </w:rPr>
        <w:t>附件3-6</w:t>
      </w:r>
    </w:p>
    <w:p w14:paraId="45872A9E">
      <w:pPr>
        <w:spacing w:line="580" w:lineRule="exact"/>
        <w:ind w:firstLine="640" w:firstLineChars="200"/>
        <w:jc w:val="left"/>
        <w:rPr>
          <w:rFonts w:ascii="仿宋_GB2312" w:hAnsi="仿宋_GB2312" w:eastAsia="仿宋_GB2312" w:cs="仿宋_GB2312"/>
          <w:sz w:val="32"/>
          <w:szCs w:val="32"/>
        </w:rPr>
      </w:pPr>
    </w:p>
    <w:p w14:paraId="7332A1C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施工机具基本安全技术要求</w:t>
      </w:r>
    </w:p>
    <w:p w14:paraId="5D187A25">
      <w:pPr>
        <w:spacing w:line="580" w:lineRule="exact"/>
        <w:ind w:firstLine="640" w:firstLineChars="200"/>
        <w:jc w:val="left"/>
        <w:rPr>
          <w:rFonts w:ascii="仿宋_GB2312" w:hAnsi="仿宋_GB2312" w:eastAsia="仿宋_GB2312" w:cs="仿宋_GB2312"/>
          <w:sz w:val="32"/>
          <w:szCs w:val="32"/>
        </w:rPr>
      </w:pPr>
    </w:p>
    <w:p w14:paraId="204AAA3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1.施工机具主要包括平刨、圆盘锯、手持电动工具、钢筋机械、电焊机、搅拌机、气瓶、翻斗车、潜水泵等施工机具。</w:t>
      </w:r>
    </w:p>
    <w:p w14:paraId="21F47F1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2.各种施工机具必须经检查验收符合要求后方可使用。</w:t>
      </w:r>
    </w:p>
    <w:p w14:paraId="63D18EB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3.所有用电设备的金属外壳、基座除必须与接地线连接外，且必须在设备负荷线的首端处装设漏电保护器。对产生振动的设备其金属基座、外壳与接地线的连接点不得少于两处。</w:t>
      </w:r>
    </w:p>
    <w:p w14:paraId="23EE806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4.每台用电设备必须设置专用的开关箱，必须实行“一机一闸一箱一漏”，并按设备的计算负荷设置相匹配的控制电器。</w:t>
      </w:r>
    </w:p>
    <w:p w14:paraId="03CB11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5.各种设备应按规定装设符合要求的安全防护装置。</w:t>
      </w:r>
    </w:p>
    <w:p w14:paraId="0C3A890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6.作业人员必须按规定佩戴劳动保护用品。</w:t>
      </w:r>
    </w:p>
    <w:p w14:paraId="4D161F2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7.作业人员应按机械保养规定做好各级保养工作，机械运转中不得进行维护保养。</w:t>
      </w:r>
    </w:p>
    <w:p w14:paraId="0DDFD49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8.施工现场中手持电动工具的使用、检查和维修应遵守下列规定：</w:t>
      </w:r>
    </w:p>
    <w:p w14:paraId="4E39EA0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（1）手持电动工具及其用电安全装置应符合国家现行有关规定，且应有产品合格证和使用说明书；</w:t>
      </w:r>
    </w:p>
    <w:p w14:paraId="6089B9F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（2）建立和执行专人专机负责制，并定期检查和维修；</w:t>
      </w:r>
    </w:p>
    <w:p w14:paraId="2C11533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（3）按使用说明书使用、检查和维修。</w:t>
      </w:r>
    </w:p>
    <w:p w14:paraId="1DF2E39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（4）塑料外壳Ⅱ类工具和一般场所手持式电动工具中的Ⅲ类工具可不设置接地线。</w:t>
      </w:r>
    </w:p>
    <w:p w14:paraId="410DE02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在潮湿场所或金属构架上操作时，必须选用Ⅱ类或由安全隔离变压器供电的Ⅲ类手持电动工具。金属外壳Ⅱ类手持电动工具使用时，必须符合上条要求；其开关箱和控制箱应设置在作业场所外面。在潮湿场所或金属构架上严禁使用I类手持电动工具。</w:t>
      </w:r>
    </w:p>
    <w:p w14:paraId="75713D1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（6）狭窄场所必须使用由安全隔离变压器供电的Ⅲ类手持电动工具，其开关箱和安全隔离变压器均应设置在狭窄场所外面，并连接地线。</w:t>
      </w:r>
    </w:p>
    <w:p w14:paraId="21E46A5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（7）手持电动工具的负荷线应采用耐气候型的橡皮护套铜芯软电缆，并不得有接头。</w:t>
      </w:r>
    </w:p>
    <w:p w14:paraId="098E2EF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（8）手持电动工具的外壳、手柄、插头、开关、负荷线等必须完好无损，使用前必须做绝缘检查和空载检查，在绝缘合格、空载运转正常后方可使用。</w:t>
      </w:r>
    </w:p>
    <w:p w14:paraId="57CD47D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9.潜水式钻孔机电机的密封性能应符合现行国家标准《外壳防护等级(IP代码)》（GB4208）中的IP68级的规定。</w:t>
      </w:r>
    </w:p>
    <w:p w14:paraId="7A031B1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10.潜水电机的负荷线应采用防水橡皮护套铜芯软电缆，长度不应小于1.5m，且不得承受外力。</w:t>
      </w:r>
    </w:p>
    <w:p w14:paraId="4CC570D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11.夯土机械的操作扶手必须绝缘，夯土机械地线的连接点不得少于2处，负荷线应采用耐气候型橡皮护套铜芯软电缆。</w:t>
      </w:r>
    </w:p>
    <w:p w14:paraId="2961522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12.使用夯土机械必须按规定穿戴绝缘用品，使用过程应有专人调整电缆，电缆长度不应大于50m。电缆严禁缠绕、扭结和被夯土机械跨越。 </w:t>
      </w:r>
    </w:p>
    <w:p w14:paraId="6EDBBA6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13.多台夯土机械并列工作时，其间距不得小于5m；前后工作时，其间距不得小于10m。 </w:t>
      </w:r>
    </w:p>
    <w:p w14:paraId="0C51471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14.混凝土搅拌机作业中严禁将工具探入筒内扒料;维修、清洗前，必须切断电源并有专人监护;清理料坑时，必须用保险链将料斗锁牢。</w:t>
      </w:r>
    </w:p>
    <w:p w14:paraId="5551B47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15.混凝土泵车作业前，应支牢支腿，周围无障碍物，上面无架空线路。</w:t>
      </w:r>
    </w:p>
    <w:p w14:paraId="5C4EC94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16.木工平刨、电锯必须有符合要求的安全防护装置，严禁随意拆除。操作人员必须是经培训的指定人员。严禁使用平刨和圆盘锯合用一台电动机的多功能机械。</w:t>
      </w:r>
    </w:p>
    <w:p w14:paraId="25BD28A1">
      <w:pPr>
        <w:spacing w:line="580" w:lineRule="exact"/>
        <w:ind w:firstLine="640" w:firstLineChars="200"/>
        <w:jc w:val="left"/>
        <w:rPr>
          <w:rFonts w:ascii="仿宋_GB2312" w:hAnsi="仿宋_GB2312" w:eastAsia="仿宋_GB2312" w:cs="仿宋_GB2312"/>
          <w:sz w:val="32"/>
          <w:szCs w:val="32"/>
        </w:rPr>
      </w:pPr>
    </w:p>
    <w:p w14:paraId="5005CD5C">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6B35D07D">
      <w:pPr>
        <w:spacing w:line="580" w:lineRule="exact"/>
        <w:jc w:val="left"/>
        <w:rPr>
          <w:rFonts w:ascii="黑体" w:hAnsi="黑体" w:eastAsia="黑体" w:cs="黑体"/>
          <w:sz w:val="32"/>
          <w:szCs w:val="32"/>
        </w:rPr>
      </w:pPr>
      <w:r>
        <w:rPr>
          <w:rFonts w:hint="eastAsia" w:ascii="黑体" w:hAnsi="黑体" w:eastAsia="黑体" w:cs="黑体"/>
          <w:sz w:val="32"/>
          <w:szCs w:val="32"/>
        </w:rPr>
        <w:t>附件3-7</w:t>
      </w:r>
    </w:p>
    <w:p w14:paraId="4D670E3B">
      <w:pPr>
        <w:spacing w:line="580" w:lineRule="exact"/>
        <w:ind w:firstLine="640" w:firstLineChars="200"/>
        <w:jc w:val="left"/>
        <w:rPr>
          <w:rFonts w:ascii="仿宋_GB2312" w:hAnsi="仿宋_GB2312" w:eastAsia="仿宋_GB2312" w:cs="仿宋_GB2312"/>
          <w:sz w:val="32"/>
          <w:szCs w:val="32"/>
        </w:rPr>
      </w:pPr>
    </w:p>
    <w:p w14:paraId="148DA9A8">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基坑、沟槽工程施工基本安全技术要求</w:t>
      </w:r>
    </w:p>
    <w:p w14:paraId="24E4859A">
      <w:pPr>
        <w:spacing w:line="580" w:lineRule="exact"/>
        <w:ind w:firstLine="640" w:firstLineChars="200"/>
        <w:jc w:val="left"/>
        <w:rPr>
          <w:rFonts w:ascii="仿宋_GB2312" w:hAnsi="仿宋_GB2312" w:eastAsia="仿宋_GB2312" w:cs="仿宋_GB2312"/>
          <w:sz w:val="32"/>
          <w:szCs w:val="32"/>
        </w:rPr>
      </w:pPr>
    </w:p>
    <w:p w14:paraId="0123DD0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1.基坑、沟槽工程必须按照规定编制、审核专项施工方案。</w:t>
      </w:r>
    </w:p>
    <w:p w14:paraId="4F8F627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2.基坑、沟槽施工前，必须采取有效措施，保护基坑、沟槽主要影响区范围内的建（构）筑物和地下管线安全。</w:t>
      </w:r>
    </w:p>
    <w:p w14:paraId="27F7A61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3.基坑、沟槽施工应做到先支护后开挖，严禁超挖，及时回填。采取支撑的支护结构未达到拆除条件时严禁拆除支撑。</w:t>
      </w:r>
    </w:p>
    <w:p w14:paraId="42FED8C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4.基坑、沟槽周边施工材料、设施或车辆荷载严禁超过地面荷载限值。</w:t>
      </w:r>
    </w:p>
    <w:p w14:paraId="17FF2D8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5.基坑、沟槽周边应按要求采取临边防护措施，设置作业人员上下专用通道。</w:t>
      </w:r>
    </w:p>
    <w:p w14:paraId="749D619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6.基坑、沟槽施工必须采取地面截水和地下水排水措施，防止出现积水和流沙现象。汛期施工，应当对施工现场排水系统进行检查和维护，保证排水畅通。</w:t>
      </w:r>
    </w:p>
    <w:p w14:paraId="1AF32FA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7.基坑、沟槽工程必须按照规定实施施工监测，指定专人对基坑、沟槽周边进行巡视，出现危险征兆或监测数据超过预警值时应当立即报警及采取应急措施。</w:t>
      </w:r>
    </w:p>
    <w:p w14:paraId="2F97F5EF">
      <w:pPr>
        <w:spacing w:line="580" w:lineRule="exact"/>
        <w:jc w:val="left"/>
        <w:rPr>
          <w:rFonts w:ascii="仿宋_GB2312" w:hAnsi="仿宋_GB2312" w:eastAsia="仿宋_GB2312" w:cs="仿宋_GB2312"/>
          <w:sz w:val="32"/>
          <w:szCs w:val="32"/>
        </w:rPr>
      </w:pPr>
    </w:p>
    <w:p w14:paraId="4A449DD0">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4734E106">
      <w:pPr>
        <w:spacing w:line="580" w:lineRule="exact"/>
        <w:jc w:val="left"/>
        <w:rPr>
          <w:rFonts w:ascii="黑体" w:hAnsi="黑体" w:eastAsia="黑体" w:cs="黑体"/>
          <w:sz w:val="32"/>
          <w:szCs w:val="32"/>
        </w:rPr>
      </w:pPr>
      <w:r>
        <w:rPr>
          <w:rFonts w:hint="eastAsia" w:ascii="黑体" w:hAnsi="黑体" w:eastAsia="黑体" w:cs="黑体"/>
          <w:sz w:val="32"/>
          <w:szCs w:val="32"/>
        </w:rPr>
        <w:t>附件3-8</w:t>
      </w:r>
    </w:p>
    <w:p w14:paraId="7A37708F">
      <w:pPr>
        <w:spacing w:line="580" w:lineRule="exact"/>
        <w:ind w:firstLine="640" w:firstLineChars="200"/>
        <w:jc w:val="left"/>
        <w:rPr>
          <w:rFonts w:ascii="仿宋_GB2312" w:hAnsi="仿宋_GB2312" w:eastAsia="仿宋_GB2312" w:cs="仿宋_GB2312"/>
          <w:sz w:val="32"/>
          <w:szCs w:val="32"/>
        </w:rPr>
      </w:pPr>
    </w:p>
    <w:p w14:paraId="1B3E870C">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脚手架施工作业基本安全技术要求</w:t>
      </w:r>
    </w:p>
    <w:p w14:paraId="4962A19A">
      <w:pPr>
        <w:spacing w:line="580" w:lineRule="exact"/>
        <w:ind w:firstLine="640" w:firstLineChars="200"/>
        <w:jc w:val="left"/>
        <w:rPr>
          <w:rFonts w:ascii="仿宋_GB2312" w:hAnsi="仿宋_GB2312" w:eastAsia="仿宋_GB2312" w:cs="仿宋_GB2312"/>
          <w:sz w:val="32"/>
          <w:szCs w:val="32"/>
        </w:rPr>
      </w:pPr>
    </w:p>
    <w:p w14:paraId="4EEA908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1.脚手架必须按规定编制、审核专项施工方案。涉及危大工程的，应按危大工程相关管理规定执行。</w:t>
      </w:r>
    </w:p>
    <w:p w14:paraId="11CE54F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2.搭设前，地基与基础应经过验收合格。</w:t>
      </w:r>
    </w:p>
    <w:p w14:paraId="01C6311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3.架子工应持证上岗。作业人员必须佩戴安全帽、安全带，穿防滑鞋。</w:t>
      </w:r>
    </w:p>
    <w:p w14:paraId="278728E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4.脚手架连墙件及横向斜撑、剪刀撑应随立杆、纵向和横向水平杆等同步搭设，不得滞后安装。</w:t>
      </w:r>
    </w:p>
    <w:p w14:paraId="51DACC6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5.钢管材料应符合以下要求：</w:t>
      </w:r>
    </w:p>
    <w:p w14:paraId="24F318B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（1）搭设钢管脚手架的钢管材料必须符合相关规范的要求，严禁混用。</w:t>
      </w:r>
    </w:p>
    <w:p w14:paraId="5AF2863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（2）钢管应无裂纹、弯曲、压扁、严重锈蚀，钢管上严禁打孔。</w:t>
      </w:r>
    </w:p>
    <w:p w14:paraId="396B8F8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6.作业层上的施工荷载应符合要求，不得超载。不得将模板支架、缆风绳、泵送混凝土和砂浆的输送管等固定在架体上；严禁悬挂起重设备，严禁拆除或移动架体上安全防护设施。</w:t>
      </w:r>
    </w:p>
    <w:p w14:paraId="252248D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7.当有六级以上大风、大雨、浓雾等恶劣天气时应停止脚手架搭设与拆除作业。</w:t>
      </w:r>
    </w:p>
    <w:p w14:paraId="59017F9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8.夜间不宜进行脚手架搭设与拆除作业。</w:t>
      </w:r>
    </w:p>
    <w:p w14:paraId="6DB31BF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9.作业层脚手板应满铺，且铺设牢靠。</w:t>
      </w:r>
    </w:p>
    <w:p w14:paraId="4174D76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10.脚手架外侧应采用密目式安全网全封闭，并应与架体绑扎牢固。</w:t>
      </w:r>
    </w:p>
    <w:p w14:paraId="3DE2991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11.脚手架使用期间，严禁拆除主节点处的纵、横向水平杆、扫地杆及连墙件。</w:t>
      </w:r>
    </w:p>
    <w:p w14:paraId="2244069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12.临街搭设脚手架时，外侧应有防止坠物伤人的防护措施。</w:t>
      </w:r>
    </w:p>
    <w:p w14:paraId="71CE70E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13.搭拆脚手架时，地面应设围栏和警戒标志，并应派专人看守，严禁非作业人员进入。</w:t>
      </w:r>
    </w:p>
    <w:p w14:paraId="5073835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14.脚手架应在下列阶段进行检查与验收：</w:t>
      </w:r>
    </w:p>
    <w:p w14:paraId="4BA5106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（1）作业层上施加荷载前；</w:t>
      </w:r>
    </w:p>
    <w:p w14:paraId="0A34EDF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（2）每搭设完6m～8m高度后；</w:t>
      </w:r>
    </w:p>
    <w:p w14:paraId="0BB1A40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（3）达到设计高度后；</w:t>
      </w:r>
    </w:p>
    <w:p w14:paraId="2A918B3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（4）遇有六级及以上大风或大雨后；</w:t>
      </w:r>
    </w:p>
    <w:p w14:paraId="7048ADB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（5）停用超过一个月后恢复使用前。</w:t>
      </w:r>
    </w:p>
    <w:p w14:paraId="64EF6D4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15.脚手架拆除作业必须由上而下逐层进行，严禁上下同时作业；连墙件必须随脚手架逐层拆除，严禁先将连墙件整层或数层拆除后再拆脚手架。</w:t>
      </w:r>
    </w:p>
    <w:p w14:paraId="71C9675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16.禁止使用竹、木脚手架。</w:t>
      </w:r>
    </w:p>
    <w:p w14:paraId="0570BEBF">
      <w:pPr>
        <w:spacing w:line="580" w:lineRule="exact"/>
        <w:ind w:firstLine="640" w:firstLineChars="200"/>
        <w:jc w:val="left"/>
        <w:rPr>
          <w:rFonts w:ascii="仿宋_GB2312" w:hAnsi="仿宋_GB2312" w:eastAsia="仿宋_GB2312" w:cs="仿宋_GB2312"/>
          <w:sz w:val="32"/>
          <w:szCs w:val="32"/>
        </w:rPr>
      </w:pPr>
    </w:p>
    <w:p w14:paraId="3DD9F196">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4BD2E3E7">
      <w:pPr>
        <w:spacing w:line="580" w:lineRule="exact"/>
        <w:jc w:val="left"/>
        <w:rPr>
          <w:rFonts w:ascii="黑体" w:hAnsi="黑体" w:eastAsia="黑体" w:cs="黑体"/>
          <w:sz w:val="32"/>
          <w:szCs w:val="32"/>
        </w:rPr>
      </w:pPr>
      <w:r>
        <w:rPr>
          <w:rFonts w:hint="eastAsia" w:ascii="黑体" w:hAnsi="黑体" w:eastAsia="黑体" w:cs="黑体"/>
          <w:sz w:val="32"/>
          <w:szCs w:val="32"/>
        </w:rPr>
        <w:t>附件3-9</w:t>
      </w:r>
    </w:p>
    <w:p w14:paraId="2517930D">
      <w:pPr>
        <w:spacing w:line="580" w:lineRule="exact"/>
        <w:ind w:firstLine="640" w:firstLineChars="200"/>
        <w:jc w:val="left"/>
        <w:rPr>
          <w:rFonts w:ascii="仿宋_GB2312" w:hAnsi="仿宋_GB2312" w:eastAsia="仿宋_GB2312" w:cs="仿宋_GB2312"/>
          <w:sz w:val="32"/>
          <w:szCs w:val="32"/>
        </w:rPr>
      </w:pPr>
    </w:p>
    <w:p w14:paraId="334859EB">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模板支架施工作业基本安全技术要求</w:t>
      </w:r>
    </w:p>
    <w:p w14:paraId="6BA3FBE0">
      <w:pPr>
        <w:spacing w:line="580" w:lineRule="exact"/>
        <w:ind w:firstLine="640" w:firstLineChars="200"/>
        <w:jc w:val="left"/>
        <w:rPr>
          <w:rFonts w:ascii="仿宋_GB2312" w:hAnsi="仿宋_GB2312" w:eastAsia="仿宋_GB2312" w:cs="仿宋_GB2312"/>
          <w:sz w:val="32"/>
          <w:szCs w:val="32"/>
        </w:rPr>
      </w:pPr>
    </w:p>
    <w:p w14:paraId="58E50A9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1.模板支架工程必须按照规定编制、审核专项施工方案。涉及危大工程的，应按危大工程相关管理规定执行。</w:t>
      </w:r>
    </w:p>
    <w:p w14:paraId="5A174BC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2.架子工应持证上岗。作业人员必须佩戴安全帽、安全带，穿防滑鞋。</w:t>
      </w:r>
    </w:p>
    <w:p w14:paraId="144D4C6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3.模板支架材料进场应按规定组织验收，未经验收或验收不合格的严禁使用。</w:t>
      </w:r>
    </w:p>
    <w:p w14:paraId="7261825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4.模板支架搭设、拆除应严格按照专项施工方案组织实施，按规定对作业人员进行安全技术交底，并应有交底记录。</w:t>
      </w:r>
    </w:p>
    <w:p w14:paraId="4D43391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5.模板支架搭设必须按规范规定设置底座或垫板、纵横向扫地杆、水平杆、剪刀撑及固结措施；立杆顶部自由端高度、顶托螺杆伸出长度应符合要求；立杆基础应平整坚实，能够承受支架上部全部荷载。</w:t>
      </w:r>
    </w:p>
    <w:p w14:paraId="7B6E7FF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6.模板支架顶部不得集中超负荷堆载。</w:t>
      </w:r>
    </w:p>
    <w:p w14:paraId="3AFAF88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7.模板支架搭设完毕后应当组织验收，验收合格后方可进入下一道工序。</w:t>
      </w:r>
    </w:p>
    <w:p w14:paraId="12C0539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8.混凝土浇筑时，必须按照专项施工方案规定的顺序进行，应当指定专人对模板支架进行监测，发现架体监测超过预警值时应当立即组织作业人员撒离现场。</w:t>
      </w:r>
    </w:p>
    <w:p w14:paraId="2E84072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9.混凝土强度必须达到规范要求，并经项目负责人确认后方可拆除模板支架。模板支架拆除前应设置警戒区，并应设置专人监护。模板支架拆除应按“先搭的后拆，后搭的先拆”的原则从上而下逐步进行。</w:t>
      </w:r>
    </w:p>
    <w:p w14:paraId="1F2087F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10.禁止使用木支撑。</w:t>
      </w:r>
    </w:p>
    <w:p w14:paraId="01954061">
      <w:pPr>
        <w:spacing w:line="580" w:lineRule="exact"/>
        <w:ind w:firstLine="640" w:firstLineChars="200"/>
        <w:jc w:val="left"/>
        <w:rPr>
          <w:rFonts w:ascii="仿宋_GB2312" w:hAnsi="仿宋_GB2312" w:eastAsia="仿宋_GB2312" w:cs="仿宋_GB2312"/>
          <w:sz w:val="32"/>
          <w:szCs w:val="32"/>
        </w:rPr>
      </w:pPr>
    </w:p>
    <w:p w14:paraId="47309CDB">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573A9E48">
      <w:pPr>
        <w:spacing w:line="580" w:lineRule="exact"/>
        <w:jc w:val="left"/>
        <w:rPr>
          <w:rFonts w:ascii="黑体" w:hAnsi="黑体" w:eastAsia="黑体" w:cs="黑体"/>
          <w:sz w:val="32"/>
          <w:szCs w:val="32"/>
        </w:rPr>
      </w:pPr>
      <w:r>
        <w:rPr>
          <w:rFonts w:hint="eastAsia" w:ascii="黑体" w:hAnsi="黑体" w:eastAsia="黑体" w:cs="黑体"/>
          <w:sz w:val="32"/>
          <w:szCs w:val="32"/>
        </w:rPr>
        <w:t>附件3-10</w:t>
      </w:r>
    </w:p>
    <w:p w14:paraId="6AFBB837">
      <w:pPr>
        <w:spacing w:line="580" w:lineRule="exact"/>
        <w:ind w:firstLine="640" w:firstLineChars="200"/>
        <w:jc w:val="left"/>
        <w:rPr>
          <w:rFonts w:ascii="仿宋_GB2312" w:hAnsi="仿宋_GB2312" w:eastAsia="仿宋_GB2312" w:cs="仿宋_GB2312"/>
          <w:sz w:val="32"/>
          <w:szCs w:val="32"/>
        </w:rPr>
      </w:pPr>
    </w:p>
    <w:p w14:paraId="6AFB2B5F">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有限空间作业基本安全技术要求</w:t>
      </w:r>
    </w:p>
    <w:p w14:paraId="4E35D7AE">
      <w:pPr>
        <w:spacing w:line="580" w:lineRule="exact"/>
        <w:ind w:firstLine="640" w:firstLineChars="200"/>
        <w:jc w:val="left"/>
        <w:rPr>
          <w:rFonts w:ascii="仿宋_GB2312" w:hAnsi="仿宋_GB2312" w:eastAsia="仿宋_GB2312" w:cs="仿宋_GB2312"/>
          <w:sz w:val="32"/>
          <w:szCs w:val="32"/>
        </w:rPr>
      </w:pPr>
    </w:p>
    <w:p w14:paraId="2ECED34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限空间包括密闭设备（如船舱、贮罐、车载槽罐、反应塔（釜）、冷藏箱、压力容器、管道、烟道、锅炉等）、地下有限空间（如地下管道、地下室、地下仓库、暗沟、隧道、涵洞、地坑、废井、地窖、污水池（井）、沼气池、化粪池、下水道等）、地上有限空间（如储藏室、酒糟池、发酵池、垃圾站、温室、冷库、粮仓、料仓等）等封闭或者部分封闭，与外界相对隔离，出入口较为狭窄，作业人员不能长时间在有限空间内作业，自然通风不良，易造成有毒有害、易燃易爆物质积聚或者氧含量不足的空间，作业危险性较大。</w:t>
      </w:r>
    </w:p>
    <w:p w14:paraId="1B54E0C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2.有限空间安全作业必须执行以下规定：</w:t>
      </w:r>
    </w:p>
    <w:p w14:paraId="614401C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（1）必须严格实行作业审批制度，严禁擅自进入有限空间作业。</w:t>
      </w:r>
    </w:p>
    <w:p w14:paraId="4FD2324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（2）必须对作业人员进行安全培训，严禁安全培训不合格上岗作业。</w:t>
      </w:r>
    </w:p>
    <w:p w14:paraId="62A6888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（3）必须做到“先通风、后检测、再作业”原则，严禁未经通风、检测不合格作业，检测应当符合相关标准的规定。</w:t>
      </w:r>
    </w:p>
    <w:p w14:paraId="365515A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（4）必须配备个人防中毒窒息等防护用品及装备，设置安全警示标识，严禁无防护监护措施作业，监护人员严禁进入有限空间。</w:t>
      </w:r>
    </w:p>
    <w:p w14:paraId="3C71B77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（5）必须制定应急措施，现场配备应急装备，严禁盲目施救。</w:t>
      </w:r>
    </w:p>
    <w:p w14:paraId="2A96593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3.有限空间作业出入口内外不得有障碍物，应保证其畅通无阻，以便人员出入和抢救疏散。</w:t>
      </w:r>
    </w:p>
    <w:p w14:paraId="09D8739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4.作业现场要配备一定数量符合规定的应急救护器具和灭火器材。</w:t>
      </w:r>
    </w:p>
    <w:p w14:paraId="56B3B73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5.进入有限空间作业应有足够的照明，安全电压应不大于36V。</w:t>
      </w:r>
    </w:p>
    <w:p w14:paraId="3E3837C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在有限空间作业过程中，应当采取通风措施，保持空气流通。在作业过程中，应当对危险有害物质进行定时检测或者连续监测。作业中断超过30分钟，作业人员再次进入有限空间作业前，应当重新通风、检测合格后方可进入。</w:t>
      </w:r>
    </w:p>
    <w:p w14:paraId="1BFE944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7.进入有限空间内作业时，按要求佩戴个人防护用品。进入罐、容器、塔、井内作业时，应按作业点的高度或深度搭设安全梯或配备救护绳索为应急救离使用，在作业中严禁向外投掷材料，以保证作业安全。</w:t>
      </w:r>
    </w:p>
    <w:p w14:paraId="24D0942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8.进入有限空间作业，还应执行相关安全技术规程。</w:t>
      </w:r>
    </w:p>
    <w:p w14:paraId="279AE1F4">
      <w:pPr>
        <w:spacing w:line="580" w:lineRule="exact"/>
        <w:ind w:firstLine="640" w:firstLineChars="200"/>
        <w:jc w:val="left"/>
        <w:rPr>
          <w:rFonts w:ascii="仿宋_GB2312" w:hAnsi="仿宋_GB2312" w:eastAsia="仿宋_GB2312" w:cs="仿宋_GB2312"/>
          <w:sz w:val="32"/>
          <w:szCs w:val="32"/>
        </w:rPr>
      </w:pPr>
    </w:p>
    <w:p w14:paraId="7432B9B9">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0FA24482">
      <w:pPr>
        <w:spacing w:line="580" w:lineRule="exact"/>
        <w:jc w:val="left"/>
        <w:rPr>
          <w:rFonts w:ascii="黑体" w:hAnsi="黑体" w:eastAsia="黑体" w:cs="黑体"/>
          <w:sz w:val="32"/>
          <w:szCs w:val="32"/>
        </w:rPr>
      </w:pPr>
      <w:r>
        <w:rPr>
          <w:rFonts w:hint="eastAsia" w:ascii="黑体" w:hAnsi="黑体" w:eastAsia="黑体" w:cs="黑体"/>
          <w:sz w:val="32"/>
          <w:szCs w:val="32"/>
        </w:rPr>
        <w:t>附件3-11</w:t>
      </w:r>
    </w:p>
    <w:p w14:paraId="7F147902">
      <w:pPr>
        <w:spacing w:line="580" w:lineRule="exact"/>
        <w:ind w:firstLine="640" w:firstLineChars="200"/>
        <w:jc w:val="left"/>
        <w:rPr>
          <w:rFonts w:ascii="仿宋_GB2312" w:hAnsi="仿宋_GB2312" w:eastAsia="仿宋_GB2312" w:cs="仿宋_GB2312"/>
          <w:sz w:val="32"/>
          <w:szCs w:val="32"/>
        </w:rPr>
      </w:pPr>
    </w:p>
    <w:p w14:paraId="265408AB">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电、气焊（割）作业（动火作业）基本安全技术要求</w:t>
      </w:r>
    </w:p>
    <w:p w14:paraId="39328A23">
      <w:pPr>
        <w:spacing w:line="580" w:lineRule="exact"/>
        <w:ind w:firstLine="640" w:firstLineChars="200"/>
        <w:jc w:val="left"/>
        <w:rPr>
          <w:rFonts w:ascii="仿宋_GB2312" w:hAnsi="仿宋_GB2312" w:eastAsia="仿宋_GB2312" w:cs="仿宋_GB2312"/>
          <w:sz w:val="32"/>
          <w:szCs w:val="32"/>
        </w:rPr>
      </w:pPr>
    </w:p>
    <w:p w14:paraId="6C40519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1.电、气焊（割）作业应履行动火审批手续。</w:t>
      </w:r>
    </w:p>
    <w:p w14:paraId="52BC98F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2.电焊机械应放置在防雨、干燥和通风良好的地方，电、气焊（切割）现场不得有易燃、易爆物品。</w:t>
      </w:r>
    </w:p>
    <w:p w14:paraId="6154248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3.禁止使用不合格的电、气焊（切割）工具和设备。</w:t>
      </w:r>
    </w:p>
    <w:p w14:paraId="7452C61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4.交流弧焊机变压器的一次侧电源线长度不应大于5m，其电源进线处必须设置防护罩。发电机式直流电焊机的换向器应经常检查和维护，应消除可能产生的异常电火花。</w:t>
      </w:r>
    </w:p>
    <w:p w14:paraId="1357BA4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5.开关箱中的漏电保护器必须符合要求。交流电焊机械应配置防二次侧触电保护器。</w:t>
      </w:r>
    </w:p>
    <w:p w14:paraId="0761397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6.电焊机械的二次线应采用防水橡皮护套铜芯软电缆，电缆长度不应大于30m，不得采用金属构件或结构钢筋代替二次线的接地线。</w:t>
      </w:r>
    </w:p>
    <w:p w14:paraId="7DCA108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7.电、气焊（切割）现场10m范围内，不准堆放氧气瓶、乙炔气瓶及其他易燃物品。氧气瓶与乙炔气瓶的工作间距不应小于5m，气瓶与明火作业点的距离不应小于10m。</w:t>
      </w:r>
    </w:p>
    <w:p w14:paraId="0942D8E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8.乙炔气瓶不得平放，所有气瓶应防止曝晒。</w:t>
      </w:r>
    </w:p>
    <w:p w14:paraId="72FFD6B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9.气焊严禁使用未安装减压器的氧气瓶进行作业，使用乙炔瓶时必须安装回火防止器。</w:t>
      </w:r>
    </w:p>
    <w:p w14:paraId="3A7C2D0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10.焊工应持证上岗，必须按规定穿戴绝缘手套、护目镜等劳保用品。</w:t>
      </w:r>
    </w:p>
    <w:p w14:paraId="62E26F7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11.严禁露天冒雨进行电焊作业。严禁在运行中的压力管道、装有易燃易爆物品的容器和承载受力构件上进行焊接。在有可燃材料保温的部位，不准进行电、气焊（割）作业。</w:t>
      </w:r>
    </w:p>
    <w:p w14:paraId="254B7E3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严禁在有可燃蒸汽、气体、粉尘或禁止明火的危险场所进行电、气焊（割）作业。电、气焊（割）作业不得与油漆、喷涂、脱漆、木工等操作同时间、同部位上下交叉作业，作业结束或离开现场时，应切断电源、气源。</w:t>
      </w:r>
    </w:p>
    <w:p w14:paraId="56BC891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13.高处动火作业时，应清除地面易燃易爆物品，作业部位下方设置接渣容器，作业部位及地面应配备灭火器材，并有专人监护。</w:t>
      </w:r>
    </w:p>
    <w:p w14:paraId="3E0BAD6B">
      <w:pPr>
        <w:spacing w:line="580" w:lineRule="exact"/>
        <w:ind w:firstLine="640" w:firstLineChars="200"/>
        <w:jc w:val="left"/>
        <w:rPr>
          <w:rFonts w:ascii="仿宋_GB2312" w:hAnsi="仿宋_GB2312" w:eastAsia="仿宋_GB2312" w:cs="仿宋_GB2312"/>
          <w:sz w:val="32"/>
          <w:szCs w:val="32"/>
        </w:rPr>
      </w:pPr>
    </w:p>
    <w:p w14:paraId="42DDA2FF">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412BF08E">
      <w:pPr>
        <w:spacing w:line="580" w:lineRule="exact"/>
        <w:jc w:val="left"/>
        <w:rPr>
          <w:rFonts w:ascii="黑体" w:hAnsi="黑体" w:eastAsia="黑体" w:cs="黑体"/>
          <w:sz w:val="32"/>
          <w:szCs w:val="32"/>
        </w:rPr>
      </w:pPr>
      <w:r>
        <w:rPr>
          <w:rFonts w:hint="eastAsia" w:ascii="黑体" w:hAnsi="黑体" w:eastAsia="黑体" w:cs="黑体"/>
          <w:sz w:val="32"/>
          <w:szCs w:val="32"/>
        </w:rPr>
        <w:t>附件3-12</w:t>
      </w:r>
    </w:p>
    <w:p w14:paraId="41F4BA38">
      <w:pPr>
        <w:spacing w:line="580" w:lineRule="exact"/>
        <w:ind w:firstLine="640" w:firstLineChars="200"/>
        <w:jc w:val="left"/>
        <w:rPr>
          <w:rFonts w:ascii="仿宋_GB2312" w:hAnsi="仿宋_GB2312" w:eastAsia="仿宋_GB2312" w:cs="仿宋_GB2312"/>
          <w:sz w:val="32"/>
          <w:szCs w:val="32"/>
        </w:rPr>
      </w:pPr>
    </w:p>
    <w:p w14:paraId="5E752472">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起重吊装作业施工基本安全技术要求</w:t>
      </w:r>
    </w:p>
    <w:p w14:paraId="4855DF9F">
      <w:pPr>
        <w:spacing w:line="580" w:lineRule="exact"/>
        <w:ind w:firstLine="640" w:firstLineChars="200"/>
        <w:jc w:val="left"/>
        <w:rPr>
          <w:rFonts w:ascii="仿宋_GB2312" w:hAnsi="仿宋_GB2312" w:eastAsia="仿宋_GB2312" w:cs="仿宋_GB2312"/>
          <w:sz w:val="32"/>
          <w:szCs w:val="32"/>
        </w:rPr>
      </w:pPr>
    </w:p>
    <w:p w14:paraId="54DDC41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1.各类建筑机械的使用与管理应符合《建筑机械使用安全技术规程》（JGJ33）的规定，起重吊装应按规定编制、审查专项施工方案。</w:t>
      </w:r>
    </w:p>
    <w:p w14:paraId="0CB5878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2.起重吊装特种设备操作人员（包括起重司机、信号司索工）必须是经专业培训，并经过安全技术交底后，持特种作业证上岗。</w:t>
      </w:r>
    </w:p>
    <w:p w14:paraId="5CF27B1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3.机械必须按出厂使用说明书规定的技术性能、承载能力和使用条件，正确操作，合理使用，严禁超载、超速作业或任意扩大使用范围。</w:t>
      </w:r>
    </w:p>
    <w:p w14:paraId="08AB83C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4.机械上的各种安全防护装置、保险装置必须齐全有效。机械应取得检验报告，并在有效期内。</w:t>
      </w:r>
    </w:p>
    <w:p w14:paraId="2F5F16D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5.吊具、索具应符合安全要求。</w:t>
      </w:r>
    </w:p>
    <w:p w14:paraId="7F793E7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6.作业处地面承载力应符合要求，全部支腿应完全展开，枕木或钢板应垫实。</w:t>
      </w:r>
    </w:p>
    <w:p w14:paraId="5D35316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7.吊装区域存在变压器、架空线路、地下管线的应采取防护措施，起重机与架空线路安全距离应符合规范要求。</w:t>
      </w:r>
    </w:p>
    <w:p w14:paraId="07AA396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8.当吊运易散落物件时应使用专用吊具。</w:t>
      </w:r>
    </w:p>
    <w:p w14:paraId="2DBA736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9.进行起重吊装作业时应有专人负责现场监护，起重臂覆盖范围应设置警戒区域。</w:t>
      </w:r>
    </w:p>
    <w:p w14:paraId="7234CCE2">
      <w:pPr>
        <w:spacing w:line="580" w:lineRule="exact"/>
        <w:ind w:firstLine="640" w:firstLineChars="200"/>
        <w:jc w:val="left"/>
        <w:rPr>
          <w:rFonts w:ascii="仿宋_GB2312" w:hAnsi="仿宋_GB2312" w:eastAsia="仿宋_GB2312" w:cs="仿宋_GB2312"/>
          <w:sz w:val="32"/>
          <w:szCs w:val="32"/>
        </w:rPr>
      </w:pPr>
    </w:p>
    <w:p w14:paraId="01FFE929">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5680C070">
      <w:pPr>
        <w:spacing w:line="580" w:lineRule="exact"/>
        <w:jc w:val="left"/>
        <w:rPr>
          <w:rFonts w:ascii="黑体" w:hAnsi="黑体" w:eastAsia="黑体" w:cs="黑体"/>
          <w:sz w:val="32"/>
          <w:szCs w:val="32"/>
        </w:rPr>
      </w:pPr>
      <w:r>
        <w:rPr>
          <w:rFonts w:hint="eastAsia" w:ascii="黑体" w:hAnsi="黑体" w:eastAsia="黑体" w:cs="黑体"/>
          <w:sz w:val="32"/>
          <w:szCs w:val="32"/>
        </w:rPr>
        <w:t>附件3-13</w:t>
      </w:r>
    </w:p>
    <w:p w14:paraId="6E0426C7">
      <w:pPr>
        <w:spacing w:line="580" w:lineRule="exact"/>
        <w:ind w:firstLine="640" w:firstLineChars="200"/>
        <w:jc w:val="left"/>
        <w:rPr>
          <w:rFonts w:ascii="仿宋_GB2312" w:hAnsi="仿宋_GB2312" w:eastAsia="仿宋_GB2312" w:cs="仿宋_GB2312"/>
          <w:sz w:val="32"/>
          <w:szCs w:val="32"/>
        </w:rPr>
      </w:pPr>
    </w:p>
    <w:p w14:paraId="4AC1533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施工现场消防基本安全技术要求</w:t>
      </w:r>
    </w:p>
    <w:p w14:paraId="52534AAF">
      <w:pPr>
        <w:spacing w:line="580" w:lineRule="exact"/>
        <w:ind w:firstLine="640" w:firstLineChars="200"/>
        <w:jc w:val="left"/>
        <w:rPr>
          <w:rFonts w:ascii="仿宋_GB2312" w:hAnsi="仿宋_GB2312" w:eastAsia="仿宋_GB2312" w:cs="仿宋_GB2312"/>
          <w:sz w:val="32"/>
          <w:szCs w:val="32"/>
        </w:rPr>
      </w:pPr>
    </w:p>
    <w:p w14:paraId="1E438B7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1.施工人员进场前，应进行消防安全教育培训及交底。</w:t>
      </w:r>
    </w:p>
    <w:p w14:paraId="52382F7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3.固定动火作业场应布置在全年最小频率风向的上风侧。</w:t>
      </w:r>
    </w:p>
    <w:p w14:paraId="2C95530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4.易燃易爆危险品库房应远离明火作业区、人员密集区和建筑物相对集中区；可燃材料堆场及其加工场、易燃易爆危险品库房不应布置在架空电力线下。</w:t>
      </w:r>
    </w:p>
    <w:p w14:paraId="1B1340B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5.易燃易爆危险品库房与在建工程的防火间距不应小于15m，可燃材料堆场及其加工场、固定动火作业场与在建工程的防火间距不应小于10m，其它临时用房、临时设施与在建工程的防火间距不应小于6m。</w:t>
      </w:r>
    </w:p>
    <w:p w14:paraId="1B076EB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6.用于在建工程的保温、防水、装饰及防腐等材料的燃烧性能等级，应符合设计要求。</w:t>
      </w:r>
    </w:p>
    <w:p w14:paraId="4F7CAA3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7.室内使用油漆及其有机溶剂、乙二胺、冷底子油或其他可燃、易燃易爆危险品的物资作业时，应保持良好通风，作业场所严禁明火，并应避免产生静电。</w:t>
      </w:r>
    </w:p>
    <w:p w14:paraId="43F0013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8.焊接、切割、烘烤或加热等动火作业前，应对作业现场的可燃物进行清理；作业现场及其附近无法移走的可燃物，应采用不燃材料对其覆盖或隔离；</w:t>
      </w:r>
    </w:p>
    <w:p w14:paraId="29D00E9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9.裸露的可燃材料上严禁直接进行动火作业；</w:t>
      </w:r>
    </w:p>
    <w:p w14:paraId="7ABB2AE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10.焊接、切割、烘烤或加热等动火作业，应配备灭火器材，并设动火监护人进行现场监护，每个动火作业点均应设置一个监护人；</w:t>
      </w:r>
    </w:p>
    <w:p w14:paraId="6ADFEA2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11.具有火灾、爆炸危险的场所严禁明火；</w:t>
      </w:r>
    </w:p>
    <w:p w14:paraId="0234314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12.施工现场用气，应符合电、气焊（割）作业（动火作业）基本安全技术要求。</w:t>
      </w:r>
    </w:p>
    <w:p w14:paraId="708E05D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13.临时用房如宿舍、办公用房其建筑构件的燃烧性能防火等级应为A级。</w:t>
      </w:r>
    </w:p>
    <w:p w14:paraId="045F65C2">
      <w:pPr>
        <w:spacing w:line="580" w:lineRule="exact"/>
        <w:ind w:firstLine="640" w:firstLineChars="200"/>
        <w:jc w:val="left"/>
        <w:rPr>
          <w:rFonts w:ascii="仿宋_GB2312" w:hAnsi="仿宋_GB2312" w:eastAsia="仿宋_GB2312" w:cs="仿宋_GB2312"/>
          <w:sz w:val="32"/>
          <w:szCs w:val="32"/>
        </w:rPr>
      </w:pPr>
    </w:p>
    <w:p w14:paraId="087680D9">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44BCE417">
      <w:pPr>
        <w:spacing w:line="580" w:lineRule="exact"/>
        <w:jc w:val="left"/>
        <w:rPr>
          <w:rFonts w:ascii="黑体" w:hAnsi="黑体" w:eastAsia="黑体" w:cs="黑体"/>
          <w:sz w:val="32"/>
          <w:szCs w:val="32"/>
        </w:rPr>
      </w:pPr>
      <w:r>
        <w:rPr>
          <w:rFonts w:hint="eastAsia" w:ascii="黑体" w:hAnsi="黑体" w:eastAsia="黑体" w:cs="黑体"/>
          <w:sz w:val="32"/>
          <w:szCs w:val="32"/>
        </w:rPr>
        <w:t>附件3-14</w:t>
      </w:r>
    </w:p>
    <w:p w14:paraId="48188D25">
      <w:pPr>
        <w:spacing w:line="580" w:lineRule="exact"/>
        <w:ind w:firstLine="640" w:firstLineChars="200"/>
        <w:jc w:val="left"/>
        <w:rPr>
          <w:rFonts w:ascii="仿宋_GB2312" w:hAnsi="仿宋_GB2312" w:eastAsia="仿宋_GB2312" w:cs="仿宋_GB2312"/>
          <w:sz w:val="32"/>
          <w:szCs w:val="32"/>
        </w:rPr>
      </w:pPr>
    </w:p>
    <w:p w14:paraId="37BBEE23">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高处坠落风险防范基本安全技术要求</w:t>
      </w:r>
    </w:p>
    <w:p w14:paraId="5339ABA4">
      <w:pPr>
        <w:spacing w:line="580" w:lineRule="exact"/>
        <w:ind w:firstLine="640" w:firstLineChars="200"/>
        <w:jc w:val="left"/>
        <w:rPr>
          <w:rFonts w:ascii="仿宋_GB2312" w:hAnsi="仿宋_GB2312" w:eastAsia="仿宋_GB2312" w:cs="仿宋_GB2312"/>
          <w:sz w:val="32"/>
          <w:szCs w:val="32"/>
        </w:rPr>
      </w:pPr>
    </w:p>
    <w:p w14:paraId="4122F17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1.施工作业人员应通过体检，并经培训考核合格。</w:t>
      </w:r>
    </w:p>
    <w:p w14:paraId="2009EAA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2.施工作业人员应正确佩戴安全帽、安全带、安全绳、防滑鞋等安全防护用品，扬尘等作业环境应佩戴护目镜和耳塞，工具应随手放入工具袋。</w:t>
      </w:r>
    </w:p>
    <w:p w14:paraId="06062FD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3.作业地面应当清洁、平整，作业梯应平稳固定，四脚梯、人字梯应有防滑动的设置，安全绳应挂靠于牢固处且长度适当。</w:t>
      </w:r>
    </w:p>
    <w:p w14:paraId="2C01B6D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4.临边地带应设防护栏、室外高处作业（包括广告牌、立面刷新、改造等项目）周边应设防护栏、防护网和警示标志，悬空作业应有固定立足点。</w:t>
      </w:r>
    </w:p>
    <w:p w14:paraId="30C2CB1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5.路灯安装、养护，吊机上安装挂篮，作业人员在挂篮作业，应系好安全带。</w:t>
      </w:r>
    </w:p>
    <w:p w14:paraId="40A8653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6.高处作业人员必须系好安全带。高处作业点没有挂安全带的条件时，施工负责人应为工人设置挂安全带的安全拉绳、安全栏杆等，并确保高挂低用。</w:t>
      </w:r>
    </w:p>
    <w:p w14:paraId="74508988">
      <w:pPr>
        <w:spacing w:line="580" w:lineRule="exact"/>
        <w:ind w:firstLine="640" w:firstLineChars="200"/>
        <w:jc w:val="left"/>
        <w:rPr>
          <w:rFonts w:ascii="仿宋_GB2312" w:hAnsi="仿宋_GB2312" w:eastAsia="仿宋_GB2312" w:cs="仿宋_GB2312"/>
          <w:sz w:val="32"/>
          <w:szCs w:val="32"/>
        </w:rPr>
      </w:pPr>
    </w:p>
    <w:p w14:paraId="22356642">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6B7C2B56">
      <w:pPr>
        <w:spacing w:line="580" w:lineRule="exact"/>
        <w:jc w:val="left"/>
        <w:rPr>
          <w:rFonts w:ascii="黑体" w:hAnsi="黑体" w:eastAsia="黑体" w:cs="黑体"/>
          <w:sz w:val="32"/>
          <w:szCs w:val="32"/>
        </w:rPr>
      </w:pPr>
      <w:r>
        <w:rPr>
          <w:rFonts w:hint="eastAsia" w:ascii="黑体" w:hAnsi="黑体" w:eastAsia="黑体" w:cs="黑体"/>
          <w:sz w:val="32"/>
          <w:szCs w:val="32"/>
        </w:rPr>
        <w:t>附件3-15</w:t>
      </w:r>
    </w:p>
    <w:p w14:paraId="1F67B683">
      <w:pPr>
        <w:spacing w:line="580" w:lineRule="exact"/>
        <w:ind w:firstLine="640" w:firstLineChars="200"/>
        <w:jc w:val="left"/>
        <w:rPr>
          <w:rFonts w:ascii="仿宋_GB2312" w:hAnsi="仿宋_GB2312" w:eastAsia="仿宋_GB2312" w:cs="仿宋_GB2312"/>
          <w:sz w:val="32"/>
          <w:szCs w:val="32"/>
        </w:rPr>
      </w:pPr>
    </w:p>
    <w:p w14:paraId="4BF385B1">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触电风险防范基本安全技术要求</w:t>
      </w:r>
    </w:p>
    <w:p w14:paraId="43DCDE7E">
      <w:pPr>
        <w:spacing w:line="580" w:lineRule="exact"/>
        <w:ind w:firstLine="640" w:firstLineChars="200"/>
        <w:jc w:val="left"/>
        <w:rPr>
          <w:rFonts w:ascii="仿宋_GB2312" w:hAnsi="仿宋_GB2312" w:eastAsia="仿宋_GB2312" w:cs="仿宋_GB2312"/>
          <w:sz w:val="32"/>
          <w:szCs w:val="32"/>
        </w:rPr>
      </w:pPr>
    </w:p>
    <w:p w14:paraId="509CFD4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1.用电环境无积水。</w:t>
      </w:r>
    </w:p>
    <w:p w14:paraId="3AD0699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2.电线无乱拉乱接、无重物压迫、摩擦，严禁使用破损电线。</w:t>
      </w:r>
    </w:p>
    <w:p w14:paraId="56620FD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3.带电作业时应穿戴绝缘手套、穿绝缘鞋，使用绝缘工具。</w:t>
      </w:r>
    </w:p>
    <w:p w14:paraId="3842CDE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4.有专人进行现场监管，尽量做到两人为一组进行作业。</w:t>
      </w:r>
    </w:p>
    <w:p w14:paraId="7C1F5D1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5.临时用电、使用手持电动工具，必须设置漏电保护装置。</w:t>
      </w:r>
    </w:p>
    <w:p w14:paraId="15BE924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6.电气设备、电源插头必须使用“三脚”插头，插座必须有接地线，严禁使用碘钨灯。</w:t>
      </w:r>
    </w:p>
    <w:p w14:paraId="555D997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7.涉及电气线路安装、改造等工程的需提供安装人员的电工特种作业人员操作证、线路图。</w:t>
      </w:r>
    </w:p>
    <w:p w14:paraId="1930F42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8.涉及焊接作业的需提供作业人员的焊工特种作业人员操作证，作业前办理动火审批手续。</w:t>
      </w:r>
    </w:p>
    <w:p w14:paraId="67A72E68">
      <w:pPr>
        <w:spacing w:line="580" w:lineRule="exact"/>
        <w:ind w:firstLine="640" w:firstLineChars="200"/>
        <w:jc w:val="left"/>
        <w:rPr>
          <w:rFonts w:ascii="仿宋_GB2312" w:hAnsi="仿宋_GB2312" w:eastAsia="仿宋_GB2312" w:cs="仿宋_GB2312"/>
          <w:sz w:val="32"/>
          <w:szCs w:val="32"/>
        </w:rPr>
      </w:pPr>
    </w:p>
    <w:p w14:paraId="5E9C7F58">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7ADFD082">
      <w:pPr>
        <w:spacing w:line="580" w:lineRule="exact"/>
        <w:jc w:val="left"/>
        <w:rPr>
          <w:rFonts w:ascii="黑体" w:hAnsi="黑体" w:eastAsia="黑体" w:cs="黑体"/>
          <w:sz w:val="32"/>
          <w:szCs w:val="32"/>
        </w:rPr>
      </w:pPr>
      <w:r>
        <w:rPr>
          <w:rFonts w:hint="eastAsia" w:ascii="黑体" w:hAnsi="黑体" w:eastAsia="黑体" w:cs="黑体"/>
          <w:sz w:val="32"/>
          <w:szCs w:val="32"/>
        </w:rPr>
        <w:t>附件3-16</w:t>
      </w:r>
    </w:p>
    <w:p w14:paraId="51913356">
      <w:pPr>
        <w:spacing w:line="580" w:lineRule="exact"/>
        <w:ind w:firstLine="640" w:firstLineChars="200"/>
        <w:jc w:val="left"/>
        <w:rPr>
          <w:rFonts w:ascii="仿宋_GB2312" w:hAnsi="仿宋_GB2312" w:eastAsia="仿宋_GB2312" w:cs="仿宋_GB2312"/>
          <w:sz w:val="32"/>
          <w:szCs w:val="32"/>
        </w:rPr>
      </w:pPr>
    </w:p>
    <w:p w14:paraId="453403E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物体打击风险防范基本安全技术要求</w:t>
      </w:r>
    </w:p>
    <w:p w14:paraId="7488C0C7">
      <w:pPr>
        <w:spacing w:line="580" w:lineRule="exact"/>
        <w:ind w:firstLine="640" w:firstLineChars="200"/>
        <w:jc w:val="left"/>
        <w:rPr>
          <w:rFonts w:ascii="仿宋_GB2312" w:hAnsi="仿宋_GB2312" w:eastAsia="仿宋_GB2312" w:cs="仿宋_GB2312"/>
          <w:sz w:val="32"/>
          <w:szCs w:val="32"/>
        </w:rPr>
      </w:pPr>
    </w:p>
    <w:p w14:paraId="5126597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1.进入施工现场的人员应正确佩戴符合安全标准的安全帽，系好帽带。</w:t>
      </w:r>
    </w:p>
    <w:p w14:paraId="213A472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2.检修、生产作业中使用的绳索、滑轮、钩子等应牢固无损坏，防止物件坠落伤人。</w:t>
      </w:r>
    </w:p>
    <w:p w14:paraId="0EB0F71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3.高处作业点的下方必须设置安全警戒线，以防物料坠落伤人。</w:t>
      </w:r>
    </w:p>
    <w:p w14:paraId="7CD0E1E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4.交叉作业，要有隔离防护措施。</w:t>
      </w:r>
    </w:p>
    <w:p w14:paraId="07D30C0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5.施工作业场所有可能坠落的物体应及时清理，拆除或加以固定，所用物料堆放不应妨碍通行和装卸，工具应随手放入工具袋；拆卸下来的物料应及时清除，不得任意乱放或向下丢弃，传递物料禁止抛掷。</w:t>
      </w:r>
    </w:p>
    <w:p w14:paraId="47C905AD">
      <w:pPr>
        <w:spacing w:line="580" w:lineRule="exact"/>
        <w:ind w:firstLine="640" w:firstLineChars="200"/>
        <w:jc w:val="left"/>
        <w:rPr>
          <w:rFonts w:ascii="仿宋_GB2312" w:hAnsi="仿宋_GB2312" w:eastAsia="仿宋_GB2312" w:cs="仿宋_GB2312"/>
          <w:sz w:val="32"/>
          <w:szCs w:val="32"/>
        </w:rPr>
      </w:pPr>
    </w:p>
    <w:p w14:paraId="14A14826">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49AFC7C6">
      <w:pPr>
        <w:spacing w:line="580" w:lineRule="exact"/>
        <w:jc w:val="left"/>
        <w:rPr>
          <w:rFonts w:ascii="黑体" w:hAnsi="黑体" w:eastAsia="黑体" w:cs="黑体"/>
          <w:sz w:val="32"/>
          <w:szCs w:val="32"/>
        </w:rPr>
      </w:pPr>
      <w:r>
        <w:rPr>
          <w:rFonts w:hint="eastAsia" w:ascii="黑体" w:hAnsi="黑体" w:eastAsia="黑体" w:cs="黑体"/>
          <w:sz w:val="32"/>
          <w:szCs w:val="32"/>
        </w:rPr>
        <w:t>附件3-17</w:t>
      </w:r>
    </w:p>
    <w:p w14:paraId="77B51CAC">
      <w:pPr>
        <w:spacing w:line="580" w:lineRule="exact"/>
        <w:ind w:firstLine="640" w:firstLineChars="200"/>
        <w:jc w:val="left"/>
        <w:rPr>
          <w:rFonts w:ascii="仿宋_GB2312" w:hAnsi="仿宋_GB2312" w:eastAsia="仿宋_GB2312" w:cs="仿宋_GB2312"/>
          <w:sz w:val="32"/>
          <w:szCs w:val="32"/>
        </w:rPr>
      </w:pPr>
    </w:p>
    <w:p w14:paraId="77A7B483">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坍塌风险防范基本安全技术要求</w:t>
      </w:r>
    </w:p>
    <w:p w14:paraId="6E024651">
      <w:pPr>
        <w:spacing w:line="580" w:lineRule="exact"/>
        <w:ind w:firstLine="640" w:firstLineChars="200"/>
        <w:jc w:val="left"/>
        <w:rPr>
          <w:rFonts w:ascii="仿宋_GB2312" w:hAnsi="仿宋_GB2312" w:eastAsia="仿宋_GB2312" w:cs="仿宋_GB2312"/>
          <w:sz w:val="32"/>
          <w:szCs w:val="32"/>
        </w:rPr>
      </w:pPr>
    </w:p>
    <w:p w14:paraId="6283E5F2">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一、预防土方坍塌的安全措施</w:t>
      </w:r>
    </w:p>
    <w:p w14:paraId="0CC6354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1.土方开挖前应编制专项施工方案，严格执行审核、审查手续，在施工过程中必须严格按照方案实施。</w:t>
      </w:r>
    </w:p>
    <w:p w14:paraId="3F5F291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2.土方开挖前要做好排水处理，防止地表水、施工用水和生活废水排入基坑（沟槽）内或冲刷坑壁。下大雨时，应暂停土方开挖。</w:t>
      </w:r>
    </w:p>
    <w:p w14:paraId="54410A0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3.基坑（沟槽）开挖应按规定放坡，土方应分层分段开挖，每层开挖深度不超过2m，淤泥质土层不超过1m，不得超挖。两人操作间距应大于2m，严禁采用掏挖。</w:t>
      </w:r>
    </w:p>
    <w:p w14:paraId="7131CB9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4.设置人员上下坡道或爬梯，应在边沿两侧设置护栏。在危险处，夜间应设红色警示灯。夜间土方施工时，应有足够的照明。</w:t>
      </w:r>
    </w:p>
    <w:p w14:paraId="47B897C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5.挖土时要随时注意坑壁变形情况，如发现有裂缝或部分塌落现象，应立即暂停施工，及时采取反压或支撑等补救措施。</w:t>
      </w:r>
    </w:p>
    <w:p w14:paraId="2AC9FA7D">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6.距基坑（沟槽）边1.5m以内不得堆土、堆料、停置机械。基坑（沟槽）沟边与建筑物、构筑物的距离不得小于1.5m，特殊情况时，必须采取有效技术措施。</w:t>
      </w:r>
    </w:p>
    <w:p w14:paraId="56820AC9">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二、预防脚手架坍塌的安全措施</w:t>
      </w:r>
    </w:p>
    <w:p w14:paraId="500C089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1.脚手架施工前应编制专项施工方案，严格执行审核、审查手续，在施工过程中必须严格按照方案实施。</w:t>
      </w:r>
    </w:p>
    <w:p w14:paraId="0F41C326">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2.脚手架的材质应符合相关规定，在使用过程中，严禁拆除主节点处的连墙件、纵横向水平杆、扫地杆。</w:t>
      </w:r>
    </w:p>
    <w:p w14:paraId="46A030B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3.脚手架基础应有排水措施，不得在脚手架基础及其邻近处进行挖掘作业。</w:t>
      </w:r>
    </w:p>
    <w:p w14:paraId="7803B02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4.各类作业平台、卸料平台的架体应稳固，不得与施工脚手架连接。平台上应挂限量标牌，严禁超载。搭设完毕验收合格后方可投入使用。</w:t>
      </w:r>
    </w:p>
    <w:p w14:paraId="4F6E1AC0">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三、预防模板坍塌的安全措施</w:t>
      </w:r>
    </w:p>
    <w:p w14:paraId="1CB82C1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1.在模板支撑的材质应符合相关规定，支撑立柱基础应牢固，并按规定设置底座或垫板。</w:t>
      </w:r>
    </w:p>
    <w:p w14:paraId="179C4CD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2.吊运模板等材料时，模板构件和材料应捆牢，服从指挥，吊物下方禁止人员停留。</w:t>
      </w:r>
    </w:p>
    <w:p w14:paraId="45CEE8D1">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3.分层分段的柱模安装，应在下层模板校正并支撑牢固后，再进行上一层模板的安装作业。</w:t>
      </w:r>
    </w:p>
    <w:p w14:paraId="6101EF0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4.在施工过程中，模板上应均匀堆放物料，严禁集中堆放，堆放高度不应超过1.5m。</w:t>
      </w:r>
    </w:p>
    <w:p w14:paraId="6C5CABD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5.拆模施工前，必须向作业人员进行安全技术交底，拆除过程中，应设置警戒区，并有专人指挥。拆模间隙时，应将已松动模板、支撑等完全拆除或固定牢固，防止自行塌落伤人。</w:t>
      </w:r>
    </w:p>
    <w:p w14:paraId="6D1E9EA5">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6.遇六级以上大风时，应停止室外的高处作业。</w:t>
      </w:r>
    </w:p>
    <w:p w14:paraId="7CE003C0">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四、预防临时围墙坍塌的安全措施</w:t>
      </w:r>
    </w:p>
    <w:p w14:paraId="72F8A2E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1.临时围墙应有加固措施，围墙外侧应有禁止人员停留、聚集等警示标识。</w:t>
      </w:r>
    </w:p>
    <w:p w14:paraId="683E79A3">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2.临时围墙基础应牢固，防止倾覆。</w:t>
      </w:r>
    </w:p>
    <w:p w14:paraId="04F1B6D1">
      <w:pPr>
        <w:spacing w:line="580" w:lineRule="exact"/>
        <w:jc w:val="left"/>
        <w:rPr>
          <w:rFonts w:ascii="黑体" w:hAnsi="黑体" w:eastAsia="黑体" w:cs="黑体"/>
          <w:sz w:val="32"/>
          <w:szCs w:val="32"/>
        </w:rPr>
      </w:pPr>
      <w:r>
        <w:rPr>
          <w:rFonts w:hint="eastAsia" w:ascii="黑体" w:hAnsi="黑体" w:eastAsia="黑体" w:cs="黑体"/>
          <w:sz w:val="32"/>
          <w:szCs w:val="32"/>
        </w:rPr>
        <w:t>附件3-18</w:t>
      </w:r>
    </w:p>
    <w:p w14:paraId="79D25ABF">
      <w:pPr>
        <w:spacing w:line="580" w:lineRule="exact"/>
        <w:jc w:val="left"/>
        <w:rPr>
          <w:rFonts w:ascii="仿宋_GB2312" w:hAnsi="仿宋_GB2312" w:eastAsia="仿宋_GB2312" w:cs="仿宋_GB2312"/>
          <w:sz w:val="32"/>
          <w:szCs w:val="32"/>
        </w:rPr>
      </w:pPr>
    </w:p>
    <w:p w14:paraId="11DEF013">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人工拆除施工基本安全技术要求</w:t>
      </w:r>
    </w:p>
    <w:p w14:paraId="28BFF539">
      <w:pPr>
        <w:spacing w:line="580" w:lineRule="exact"/>
        <w:jc w:val="left"/>
        <w:rPr>
          <w:rFonts w:ascii="仿宋_GB2312" w:hAnsi="仿宋_GB2312" w:eastAsia="仿宋_GB2312" w:cs="仿宋_GB2312"/>
          <w:sz w:val="32"/>
          <w:szCs w:val="32"/>
        </w:rPr>
      </w:pPr>
    </w:p>
    <w:p w14:paraId="50FE35C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1.拆除作业前应全面了解拆除作业的图纸和资料，进行现场勘察，按规定编制、审查专项施工方案。必要时，制定生产安全事故应急救援预案。</w:t>
      </w:r>
    </w:p>
    <w:p w14:paraId="26CA759B">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拆除作业范围应设置隔离警戒区域，并有警示标识。拆除作业施工区域应设置硬质封闭围挡及醒目警示标志，围挡高度应符合要求，非施工人员不得进入施工区。当临街的被拆除物与交通道路的安全距离不能满足要求时，必须采取相应的安全隔离措施。</w:t>
      </w:r>
    </w:p>
    <w:p w14:paraId="6CD9EBBA">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3.拆除作业过程应有专人监护。从事拆除作业的人员，必要时应办理工伤保险。</w:t>
      </w:r>
    </w:p>
    <w:p w14:paraId="34B53A4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4.在拆除作业前，应检查建筑内各类管线情况，确认全部切断后方可施工。</w:t>
      </w:r>
    </w:p>
    <w:p w14:paraId="435DB52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5.人工拆除施工应从上至下逐层拆除，并应分段进行，不得垂直交叉作业。</w:t>
      </w:r>
    </w:p>
    <w:p w14:paraId="60B79BCF">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6.当进行人工拆除作业时，水平构件上严禁人员聚集或集中堆放物料，作业人员应在稳定的结构或脚手架上操作。</w:t>
      </w:r>
    </w:p>
    <w:p w14:paraId="29E763A3">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7.简易工棚、铁皮棚的人工拆除施工，不得以工棚、铁皮棚的屋面作为拆除人员的立足点，应在被拆除结构的下方搭设操作平台，作业人员要做好防坠措施。</w:t>
      </w:r>
    </w:p>
    <w:p w14:paraId="0D18DBD8">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8.当人工拆除建筑墙体时，严禁采用底部掏掘或推倒的方法。</w:t>
      </w:r>
    </w:p>
    <w:p w14:paraId="4A35FA1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9.当拆除建筑的栏杆、楼梯、楼板等构件时，应与建筑结构整体拆除进度相配合，不得先行拆除。建筑的承重梁柱，应在其所承载的全部构件拆除后，再进行拆除。</w:t>
      </w:r>
    </w:p>
    <w:p w14:paraId="6E1906C0">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10.当拆除梁或悬挑构件时，应采取有效的控制下落措施，方可切断两端的支撑。</w:t>
      </w:r>
    </w:p>
    <w:p w14:paraId="538134F4">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11.当拆除管道或容器时，应查清残留物的性质，并应采取相应措施，方可进行拆除施工。</w:t>
      </w:r>
    </w:p>
    <w:p w14:paraId="2C82CFFC">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12.在拆除作业中，发现不明物体，应停止施工，采取相应的应急措施，保护现场，及时向有关部门报告。</w:t>
      </w:r>
    </w:p>
    <w:p w14:paraId="3795A867">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13.对人工拆除施工作业面的洞口，应采取防护措施。</w:t>
      </w:r>
    </w:p>
    <w:p w14:paraId="6A1205B2">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14.楼层内的施工垃圾，应采用封闭的垃圾道或垃圾袋运下，不得向下抛掷。</w:t>
      </w:r>
    </w:p>
    <w:p w14:paraId="36EB6A09">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15.根据拆除作业施工现场作业环境，应制定相应的消防安全措施，施工现场应设置消防车通道，保证充足的消防水源，配备足够的灭火器材。</w:t>
      </w:r>
    </w:p>
    <w:p w14:paraId="66B03B5E">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16.当拆除作业对周围相邻建筑安全可能产生危险时，必须采取相应保护措施，对建筑内的人员进行撤离安置。</w:t>
      </w:r>
    </w:p>
    <w:p w14:paraId="540DD622">
      <w:pPr>
        <w:spacing w:line="580" w:lineRule="exact"/>
        <w:jc w:val="left"/>
        <w:rPr>
          <w:rFonts w:ascii="仿宋_GB2312" w:hAnsi="仿宋_GB2312" w:eastAsia="仿宋_GB2312" w:cs="仿宋_GB2312"/>
          <w:sz w:val="32"/>
          <w:szCs w:val="32"/>
        </w:rPr>
      </w:pPr>
    </w:p>
    <w:p w14:paraId="4B7287AB">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420E9407">
      <w:pPr>
        <w:spacing w:line="580" w:lineRule="exact"/>
        <w:jc w:val="left"/>
        <w:rPr>
          <w:rFonts w:ascii="黑体" w:hAnsi="黑体" w:eastAsia="黑体" w:cs="黑体"/>
          <w:sz w:val="32"/>
          <w:szCs w:val="32"/>
        </w:rPr>
      </w:pPr>
      <w:r>
        <w:rPr>
          <w:rFonts w:hint="eastAsia" w:ascii="黑体" w:hAnsi="黑体" w:eastAsia="黑体" w:cs="黑体"/>
          <w:sz w:val="32"/>
          <w:szCs w:val="32"/>
        </w:rPr>
        <w:t>附件4</w:t>
      </w:r>
    </w:p>
    <w:p w14:paraId="49AEA161">
      <w:pPr>
        <w:spacing w:line="580" w:lineRule="exact"/>
        <w:jc w:val="left"/>
        <w:rPr>
          <w:rFonts w:ascii="仿宋_GB2312" w:hAnsi="仿宋_GB2312" w:eastAsia="仿宋_GB2312" w:cs="仿宋_GB2312"/>
          <w:sz w:val="32"/>
          <w:szCs w:val="32"/>
        </w:rPr>
      </w:pPr>
    </w:p>
    <w:p w14:paraId="1A27F8FC">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14:paraId="1187FC8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日常巡查指引（试行）</w:t>
      </w:r>
    </w:p>
    <w:p w14:paraId="6D18E085">
      <w:pPr>
        <w:spacing w:line="580" w:lineRule="exact"/>
        <w:jc w:val="left"/>
        <w:rPr>
          <w:rFonts w:ascii="仿宋_GB2312" w:hAnsi="仿宋_GB2312" w:eastAsia="仿宋_GB2312" w:cs="仿宋_GB2312"/>
          <w:sz w:val="32"/>
          <w:szCs w:val="32"/>
        </w:rPr>
      </w:pPr>
    </w:p>
    <w:p w14:paraId="61C03E04">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一、为有效指导</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小散工程安全生产日常巡查工作，制定本指引。</w:t>
      </w:r>
    </w:p>
    <w:p w14:paraId="484DA0EF">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小散工程巡查人员（属地网格员、镇（街）委托的机构巡查人员或者物业服务企业巡查人员等）开展安全生产日常巡查工作参考使用。</w:t>
      </w:r>
    </w:p>
    <w:p w14:paraId="711A6FB9">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三、为保证日常巡查工作的可行性与实效性，具体巡查内容见附表。对于专业性较强的一些安全检查事项，各镇（街）应另行组织开展安全生产条件核查或委托第三方专业机构巡查，加强巡查整治力度。</w:t>
      </w:r>
    </w:p>
    <w:p w14:paraId="34419A4D">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四、对巡查发现的问题，应立即督促整改，并按《龙岩市房屋市政小散工程安全生产纳管暂行办法》第二十条规定处理或上报。根据《</w:t>
      </w:r>
      <w:r>
        <w:rPr>
          <w:rFonts w:hint="eastAsia" w:ascii="仿宋_GB2312" w:hAnsi="仿宋_GB2312" w:eastAsia="仿宋_GB2312" w:cs="仿宋_GB2312"/>
          <w:sz w:val="32"/>
          <w:szCs w:val="32"/>
        </w:rPr>
        <w:t>暂行办法</w:t>
      </w:r>
      <w:r>
        <w:rPr>
          <w:rFonts w:ascii="仿宋_GB2312" w:hAnsi="仿宋_GB2312" w:eastAsia="仿宋_GB2312" w:cs="仿宋_GB2312"/>
          <w:sz w:val="32"/>
          <w:szCs w:val="32"/>
        </w:rPr>
        <w:t>》第十</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条第</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款</w:t>
      </w:r>
      <w:r>
        <w:rPr>
          <w:rFonts w:hint="eastAsia" w:ascii="仿宋_GB2312" w:hAnsi="仿宋_GB2312" w:eastAsia="仿宋_GB2312" w:cs="仿宋_GB2312"/>
          <w:sz w:val="32"/>
          <w:szCs w:val="32"/>
        </w:rPr>
        <w:t>第七项</w:t>
      </w:r>
      <w:r>
        <w:rPr>
          <w:rFonts w:ascii="仿宋_GB2312" w:hAnsi="仿宋_GB2312" w:eastAsia="仿宋_GB2312" w:cs="仿宋_GB2312"/>
          <w:sz w:val="32"/>
          <w:szCs w:val="32"/>
        </w:rPr>
        <w:t>，镇（街）对属于授权范围内的执法事项，依法查处小散工程中存在的安全生产违法行为和其他违法行为；对授权范围以外的执法事项，及时协调相关部门依法查处。</w:t>
      </w:r>
    </w:p>
    <w:p w14:paraId="233E2E66">
      <w:pPr>
        <w:spacing w:line="540" w:lineRule="exact"/>
        <w:ind w:firstLine="640" w:firstLineChars="200"/>
        <w:jc w:val="left"/>
        <w:rPr>
          <w:rFonts w:ascii="仿宋_GB2312" w:hAnsi="仿宋_GB2312" w:eastAsia="仿宋_GB2312" w:cs="仿宋_GB2312"/>
          <w:sz w:val="32"/>
          <w:szCs w:val="32"/>
        </w:rPr>
      </w:pPr>
    </w:p>
    <w:p w14:paraId="0138B87D">
      <w:pPr>
        <w:spacing w:line="54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32"/>
          <w:szCs w:val="32"/>
        </w:rPr>
        <w:t>附件：4-1.</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市政小散工程安全生产日常巡查要点</w:t>
      </w:r>
    </w:p>
    <w:p w14:paraId="53C60690">
      <w:pPr>
        <w:spacing w:line="580" w:lineRule="exact"/>
        <w:jc w:val="left"/>
        <w:rPr>
          <w:rFonts w:ascii="黑体" w:hAnsi="黑体" w:eastAsia="黑体" w:cs="黑体"/>
          <w:sz w:val="32"/>
          <w:szCs w:val="32"/>
        </w:rPr>
      </w:pPr>
      <w:r>
        <w:rPr>
          <w:rFonts w:hint="eastAsia" w:ascii="黑体" w:hAnsi="黑体" w:eastAsia="黑体" w:cs="黑体"/>
          <w:sz w:val="32"/>
          <w:szCs w:val="32"/>
        </w:rPr>
        <w:t>附件4-1</w:t>
      </w:r>
    </w:p>
    <w:p w14:paraId="287C1240">
      <w:pPr>
        <w:spacing w:line="580" w:lineRule="exact"/>
        <w:jc w:val="left"/>
        <w:rPr>
          <w:rFonts w:ascii="仿宋_GB2312" w:hAnsi="仿宋_GB2312" w:eastAsia="仿宋_GB2312" w:cs="仿宋_GB2312"/>
          <w:sz w:val="32"/>
          <w:szCs w:val="32"/>
        </w:rPr>
      </w:pPr>
    </w:p>
    <w:p w14:paraId="2A26B415">
      <w:pPr>
        <w:spacing w:after="100"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房屋市政小散工程安全生产日常巡查要点</w:t>
      </w:r>
    </w:p>
    <w:tbl>
      <w:tblPr>
        <w:tblStyle w:val="6"/>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5093"/>
        <w:gridCol w:w="654"/>
        <w:gridCol w:w="653"/>
        <w:gridCol w:w="2866"/>
      </w:tblGrid>
      <w:tr w14:paraId="1A8D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74" w:type="dxa"/>
            <w:vMerge w:val="restart"/>
            <w:vAlign w:val="center"/>
          </w:tcPr>
          <w:p w14:paraId="52BA3C81">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5093" w:type="dxa"/>
            <w:vMerge w:val="restart"/>
            <w:vAlign w:val="center"/>
          </w:tcPr>
          <w:p w14:paraId="03CC62CF">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巡查内容</w:t>
            </w:r>
          </w:p>
        </w:tc>
        <w:tc>
          <w:tcPr>
            <w:tcW w:w="1307" w:type="dxa"/>
            <w:gridSpan w:val="2"/>
            <w:vAlign w:val="center"/>
          </w:tcPr>
          <w:p w14:paraId="15A06AD9">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巡查结果</w:t>
            </w:r>
          </w:p>
        </w:tc>
        <w:tc>
          <w:tcPr>
            <w:tcW w:w="2866" w:type="dxa"/>
            <w:vMerge w:val="restart"/>
            <w:vAlign w:val="center"/>
          </w:tcPr>
          <w:p w14:paraId="3103A91A">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整改措施</w:t>
            </w:r>
          </w:p>
          <w:p w14:paraId="34C83A47">
            <w:pPr>
              <w:jc w:val="center"/>
              <w:rPr>
                <w:rFonts w:ascii="仿宋_GB2312" w:hAnsi="仿宋_GB2312" w:eastAsia="仿宋_GB2312" w:cs="仿宋_GB2312"/>
                <w:sz w:val="24"/>
                <w:szCs w:val="24"/>
              </w:rPr>
            </w:pPr>
            <w:r>
              <w:rPr>
                <w:rFonts w:hint="eastAsia" w:ascii="仿宋_GB2312" w:hAnsi="仿宋_GB2312" w:eastAsia="仿宋_GB2312" w:cs="仿宋_GB2312"/>
                <w:b/>
                <w:sz w:val="24"/>
                <w:szCs w:val="24"/>
              </w:rPr>
              <w:t>（结果为否时）</w:t>
            </w:r>
          </w:p>
        </w:tc>
      </w:tr>
      <w:tr w14:paraId="7699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Merge w:val="continue"/>
            <w:vAlign w:val="center"/>
          </w:tcPr>
          <w:p w14:paraId="44C7A5CA">
            <w:pPr>
              <w:jc w:val="center"/>
              <w:rPr>
                <w:rFonts w:ascii="仿宋_GB2312" w:hAnsi="仿宋_GB2312" w:eastAsia="仿宋_GB2312" w:cs="仿宋_GB2312"/>
                <w:b/>
                <w:bCs/>
                <w:sz w:val="24"/>
                <w:szCs w:val="24"/>
              </w:rPr>
            </w:pPr>
          </w:p>
        </w:tc>
        <w:tc>
          <w:tcPr>
            <w:tcW w:w="5093" w:type="dxa"/>
            <w:vMerge w:val="continue"/>
            <w:vAlign w:val="center"/>
          </w:tcPr>
          <w:p w14:paraId="5E900D39">
            <w:pPr>
              <w:jc w:val="center"/>
              <w:rPr>
                <w:rFonts w:ascii="仿宋_GB2312" w:hAnsi="仿宋_GB2312" w:eastAsia="仿宋_GB2312" w:cs="仿宋_GB2312"/>
                <w:b/>
                <w:bCs/>
                <w:sz w:val="24"/>
                <w:szCs w:val="24"/>
              </w:rPr>
            </w:pPr>
          </w:p>
        </w:tc>
        <w:tc>
          <w:tcPr>
            <w:tcW w:w="654" w:type="dxa"/>
            <w:vAlign w:val="center"/>
          </w:tcPr>
          <w:p w14:paraId="321C1144">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是</w:t>
            </w:r>
          </w:p>
        </w:tc>
        <w:tc>
          <w:tcPr>
            <w:tcW w:w="653" w:type="dxa"/>
            <w:vAlign w:val="center"/>
          </w:tcPr>
          <w:p w14:paraId="6F95285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否</w:t>
            </w:r>
          </w:p>
        </w:tc>
        <w:tc>
          <w:tcPr>
            <w:tcW w:w="2866" w:type="dxa"/>
            <w:vMerge w:val="continue"/>
            <w:vAlign w:val="center"/>
          </w:tcPr>
          <w:p w14:paraId="25663CB7">
            <w:pPr>
              <w:jc w:val="center"/>
              <w:rPr>
                <w:rFonts w:ascii="仿宋_GB2312" w:hAnsi="仿宋_GB2312" w:eastAsia="仿宋_GB2312" w:cs="仿宋_GB2312"/>
                <w:b/>
                <w:sz w:val="24"/>
                <w:szCs w:val="24"/>
              </w:rPr>
            </w:pPr>
          </w:p>
        </w:tc>
      </w:tr>
      <w:tr w14:paraId="5E74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39F0B20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093" w:type="dxa"/>
            <w:vAlign w:val="center"/>
          </w:tcPr>
          <w:p w14:paraId="1180CC07">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是否办理开工信息登记手续，并在</w:t>
            </w:r>
            <w:r>
              <w:rPr>
                <w:rFonts w:hint="eastAsia" w:ascii="仿宋_GB2312" w:hAnsi="仿宋_GB2312" w:eastAsia="仿宋_GB2312" w:cs="仿宋_GB2312"/>
                <w:bCs/>
                <w:kern w:val="0"/>
                <w:sz w:val="24"/>
                <w:szCs w:val="24"/>
              </w:rPr>
              <w:t>施工作业现场醒目位置</w:t>
            </w:r>
            <w:r>
              <w:rPr>
                <w:rFonts w:hint="eastAsia" w:ascii="仿宋_GB2312" w:hAnsi="仿宋_GB2312" w:eastAsia="仿宋_GB2312" w:cs="仿宋_GB2312"/>
                <w:bCs/>
                <w:sz w:val="24"/>
                <w:szCs w:val="24"/>
              </w:rPr>
              <w:t>张贴信息登记表；</w:t>
            </w:r>
          </w:p>
        </w:tc>
        <w:tc>
          <w:tcPr>
            <w:tcW w:w="654" w:type="dxa"/>
            <w:vAlign w:val="center"/>
          </w:tcPr>
          <w:p w14:paraId="3435182C">
            <w:pPr>
              <w:jc w:val="center"/>
              <w:rPr>
                <w:rFonts w:ascii="仿宋_GB2312" w:hAnsi="仿宋_GB2312" w:eastAsia="仿宋_GB2312" w:cs="仿宋_GB2312"/>
                <w:sz w:val="24"/>
                <w:szCs w:val="24"/>
              </w:rPr>
            </w:pPr>
          </w:p>
        </w:tc>
        <w:tc>
          <w:tcPr>
            <w:tcW w:w="653" w:type="dxa"/>
            <w:vAlign w:val="center"/>
          </w:tcPr>
          <w:p w14:paraId="647EE008">
            <w:pPr>
              <w:jc w:val="center"/>
              <w:rPr>
                <w:rFonts w:ascii="仿宋_GB2312" w:hAnsi="仿宋_GB2312" w:eastAsia="仿宋_GB2312" w:cs="仿宋_GB2312"/>
                <w:sz w:val="24"/>
                <w:szCs w:val="24"/>
              </w:rPr>
            </w:pPr>
          </w:p>
        </w:tc>
        <w:tc>
          <w:tcPr>
            <w:tcW w:w="2866" w:type="dxa"/>
            <w:vAlign w:val="center"/>
          </w:tcPr>
          <w:p w14:paraId="26F424C8">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7F66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40D51E7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093" w:type="dxa"/>
            <w:vAlign w:val="center"/>
          </w:tcPr>
          <w:p w14:paraId="75F4EA72">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是否签署风险告知书，并在</w:t>
            </w:r>
            <w:r>
              <w:rPr>
                <w:rFonts w:hint="eastAsia" w:ascii="仿宋_GB2312" w:hAnsi="仿宋_GB2312" w:eastAsia="仿宋_GB2312" w:cs="仿宋_GB2312"/>
                <w:bCs/>
                <w:kern w:val="0"/>
                <w:sz w:val="24"/>
                <w:szCs w:val="24"/>
              </w:rPr>
              <w:t>施工作业现场醒目位置</w:t>
            </w:r>
            <w:r>
              <w:rPr>
                <w:rFonts w:hint="eastAsia" w:ascii="仿宋_GB2312" w:hAnsi="仿宋_GB2312" w:eastAsia="仿宋_GB2312" w:cs="仿宋_GB2312"/>
                <w:bCs/>
                <w:sz w:val="24"/>
                <w:szCs w:val="24"/>
              </w:rPr>
              <w:t>张贴风险告知书；</w:t>
            </w:r>
          </w:p>
        </w:tc>
        <w:tc>
          <w:tcPr>
            <w:tcW w:w="654" w:type="dxa"/>
            <w:vAlign w:val="center"/>
          </w:tcPr>
          <w:p w14:paraId="63353027">
            <w:pPr>
              <w:jc w:val="center"/>
              <w:rPr>
                <w:rFonts w:ascii="仿宋_GB2312" w:hAnsi="仿宋_GB2312" w:eastAsia="仿宋_GB2312" w:cs="仿宋_GB2312"/>
                <w:sz w:val="24"/>
                <w:szCs w:val="24"/>
              </w:rPr>
            </w:pPr>
          </w:p>
        </w:tc>
        <w:tc>
          <w:tcPr>
            <w:tcW w:w="653" w:type="dxa"/>
            <w:vAlign w:val="center"/>
          </w:tcPr>
          <w:p w14:paraId="61C981AC">
            <w:pPr>
              <w:jc w:val="center"/>
              <w:rPr>
                <w:rFonts w:ascii="仿宋_GB2312" w:hAnsi="仿宋_GB2312" w:eastAsia="仿宋_GB2312" w:cs="仿宋_GB2312"/>
                <w:sz w:val="24"/>
                <w:szCs w:val="24"/>
              </w:rPr>
            </w:pPr>
          </w:p>
        </w:tc>
        <w:tc>
          <w:tcPr>
            <w:tcW w:w="2866" w:type="dxa"/>
            <w:vAlign w:val="center"/>
          </w:tcPr>
          <w:p w14:paraId="246BA837">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0B5E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343AD4E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5093" w:type="dxa"/>
            <w:vAlign w:val="center"/>
          </w:tcPr>
          <w:p w14:paraId="6CC0202C">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是否签署承诺书，并在作业现场醒目位置张贴承诺书；</w:t>
            </w:r>
          </w:p>
        </w:tc>
        <w:tc>
          <w:tcPr>
            <w:tcW w:w="654" w:type="dxa"/>
            <w:vAlign w:val="center"/>
          </w:tcPr>
          <w:p w14:paraId="26255B97">
            <w:pPr>
              <w:jc w:val="center"/>
              <w:rPr>
                <w:rFonts w:ascii="仿宋_GB2312" w:hAnsi="仿宋_GB2312" w:eastAsia="仿宋_GB2312" w:cs="仿宋_GB2312"/>
                <w:sz w:val="24"/>
                <w:szCs w:val="24"/>
              </w:rPr>
            </w:pPr>
          </w:p>
        </w:tc>
        <w:tc>
          <w:tcPr>
            <w:tcW w:w="653" w:type="dxa"/>
            <w:vAlign w:val="center"/>
          </w:tcPr>
          <w:p w14:paraId="3DFEF73F">
            <w:pPr>
              <w:jc w:val="center"/>
              <w:rPr>
                <w:rFonts w:ascii="仿宋_GB2312" w:hAnsi="仿宋_GB2312" w:eastAsia="仿宋_GB2312" w:cs="仿宋_GB2312"/>
                <w:sz w:val="24"/>
                <w:szCs w:val="24"/>
              </w:rPr>
            </w:pPr>
          </w:p>
        </w:tc>
        <w:tc>
          <w:tcPr>
            <w:tcW w:w="2866" w:type="dxa"/>
            <w:vAlign w:val="center"/>
          </w:tcPr>
          <w:p w14:paraId="20361ACE">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3BC5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5C00279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093" w:type="dxa"/>
            <w:vAlign w:val="center"/>
          </w:tcPr>
          <w:p w14:paraId="4DD5EAAF">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特种作业（设备）人员是否持证上岗；涉及必须委托施工企业情形的，是否委托具备相应资质的企业施工作业；</w:t>
            </w:r>
          </w:p>
        </w:tc>
        <w:tc>
          <w:tcPr>
            <w:tcW w:w="654" w:type="dxa"/>
            <w:vAlign w:val="center"/>
          </w:tcPr>
          <w:p w14:paraId="28E3786D">
            <w:pPr>
              <w:jc w:val="center"/>
              <w:rPr>
                <w:rFonts w:ascii="仿宋_GB2312" w:hAnsi="仿宋_GB2312" w:eastAsia="仿宋_GB2312" w:cs="仿宋_GB2312"/>
                <w:sz w:val="24"/>
                <w:szCs w:val="24"/>
              </w:rPr>
            </w:pPr>
          </w:p>
        </w:tc>
        <w:tc>
          <w:tcPr>
            <w:tcW w:w="653" w:type="dxa"/>
            <w:vAlign w:val="center"/>
          </w:tcPr>
          <w:p w14:paraId="22987538">
            <w:pPr>
              <w:jc w:val="center"/>
              <w:rPr>
                <w:rFonts w:ascii="仿宋_GB2312" w:hAnsi="仿宋_GB2312" w:eastAsia="仿宋_GB2312" w:cs="仿宋_GB2312"/>
                <w:sz w:val="24"/>
                <w:szCs w:val="24"/>
              </w:rPr>
            </w:pPr>
          </w:p>
        </w:tc>
        <w:tc>
          <w:tcPr>
            <w:tcW w:w="2866" w:type="dxa"/>
            <w:vAlign w:val="center"/>
          </w:tcPr>
          <w:p w14:paraId="6B6049E2">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0A15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22771A4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093" w:type="dxa"/>
            <w:vAlign w:val="center"/>
          </w:tcPr>
          <w:p w14:paraId="42EC37CE">
            <w:pPr>
              <w:rPr>
                <w:rFonts w:ascii="仿宋_GB2312" w:hAnsi="仿宋_GB2312" w:eastAsia="仿宋_GB2312" w:cs="仿宋_GB2312"/>
                <w:sz w:val="24"/>
                <w:szCs w:val="24"/>
              </w:rPr>
            </w:pPr>
            <w:r>
              <w:rPr>
                <w:rFonts w:hint="eastAsia" w:ascii="仿宋_GB2312" w:hAnsi="仿宋_GB2312" w:eastAsia="仿宋_GB2312" w:cs="仿宋_GB2312"/>
                <w:bCs/>
                <w:sz w:val="24"/>
                <w:szCs w:val="24"/>
              </w:rPr>
              <w:t>小散工程是否有施工作业方案或专项施工方案；</w:t>
            </w:r>
          </w:p>
        </w:tc>
        <w:tc>
          <w:tcPr>
            <w:tcW w:w="654" w:type="dxa"/>
            <w:vAlign w:val="center"/>
          </w:tcPr>
          <w:p w14:paraId="02A45DE8">
            <w:pPr>
              <w:jc w:val="center"/>
              <w:rPr>
                <w:rFonts w:ascii="仿宋_GB2312" w:hAnsi="仿宋_GB2312" w:eastAsia="仿宋_GB2312" w:cs="仿宋_GB2312"/>
                <w:sz w:val="24"/>
                <w:szCs w:val="24"/>
              </w:rPr>
            </w:pPr>
          </w:p>
        </w:tc>
        <w:tc>
          <w:tcPr>
            <w:tcW w:w="653" w:type="dxa"/>
            <w:vAlign w:val="center"/>
          </w:tcPr>
          <w:p w14:paraId="36E5DFE7">
            <w:pPr>
              <w:jc w:val="center"/>
              <w:rPr>
                <w:rFonts w:ascii="仿宋_GB2312" w:hAnsi="仿宋_GB2312" w:eastAsia="仿宋_GB2312" w:cs="仿宋_GB2312"/>
                <w:sz w:val="24"/>
                <w:szCs w:val="24"/>
              </w:rPr>
            </w:pPr>
          </w:p>
        </w:tc>
        <w:tc>
          <w:tcPr>
            <w:tcW w:w="2866" w:type="dxa"/>
            <w:vAlign w:val="center"/>
          </w:tcPr>
          <w:p w14:paraId="426DE2C5">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3C22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240A44B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5093" w:type="dxa"/>
            <w:vAlign w:val="center"/>
          </w:tcPr>
          <w:p w14:paraId="6A81A41E">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是否对作业人员先培训后上岗；</w:t>
            </w:r>
            <w:r>
              <w:rPr>
                <w:rFonts w:hint="eastAsia" w:ascii="仿宋_GB2312" w:hAnsi="仿宋_GB2312" w:eastAsia="仿宋_GB2312" w:cs="仿宋_GB2312"/>
                <w:sz w:val="24"/>
                <w:szCs w:val="24"/>
              </w:rPr>
              <w:t>是否有工人安全教育、安全技术交底等档案记录，是否有签字；</w:t>
            </w:r>
          </w:p>
        </w:tc>
        <w:tc>
          <w:tcPr>
            <w:tcW w:w="654" w:type="dxa"/>
            <w:vAlign w:val="center"/>
          </w:tcPr>
          <w:p w14:paraId="56E9799B">
            <w:pPr>
              <w:jc w:val="center"/>
              <w:rPr>
                <w:rFonts w:ascii="仿宋_GB2312" w:hAnsi="仿宋_GB2312" w:eastAsia="仿宋_GB2312" w:cs="仿宋_GB2312"/>
                <w:sz w:val="24"/>
                <w:szCs w:val="24"/>
              </w:rPr>
            </w:pPr>
          </w:p>
        </w:tc>
        <w:tc>
          <w:tcPr>
            <w:tcW w:w="653" w:type="dxa"/>
            <w:vAlign w:val="center"/>
          </w:tcPr>
          <w:p w14:paraId="13FE7CAF">
            <w:pPr>
              <w:jc w:val="center"/>
              <w:rPr>
                <w:rFonts w:ascii="仿宋_GB2312" w:hAnsi="仿宋_GB2312" w:eastAsia="仿宋_GB2312" w:cs="仿宋_GB2312"/>
                <w:sz w:val="24"/>
                <w:szCs w:val="24"/>
              </w:rPr>
            </w:pPr>
          </w:p>
        </w:tc>
        <w:tc>
          <w:tcPr>
            <w:tcW w:w="2866" w:type="dxa"/>
            <w:vAlign w:val="center"/>
          </w:tcPr>
          <w:p w14:paraId="0C4260BE">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0FB1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714CEFB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5093" w:type="dxa"/>
            <w:vAlign w:val="center"/>
          </w:tcPr>
          <w:p w14:paraId="5BE84F4E">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现场专职安全监管员是否到岗履职；是否有每天安全检查情况台账；</w:t>
            </w:r>
          </w:p>
        </w:tc>
        <w:tc>
          <w:tcPr>
            <w:tcW w:w="654" w:type="dxa"/>
            <w:vAlign w:val="center"/>
          </w:tcPr>
          <w:p w14:paraId="5B110F75">
            <w:pPr>
              <w:jc w:val="center"/>
              <w:rPr>
                <w:rFonts w:ascii="仿宋_GB2312" w:hAnsi="仿宋_GB2312" w:eastAsia="仿宋_GB2312" w:cs="仿宋_GB2312"/>
                <w:sz w:val="24"/>
                <w:szCs w:val="24"/>
              </w:rPr>
            </w:pPr>
          </w:p>
        </w:tc>
        <w:tc>
          <w:tcPr>
            <w:tcW w:w="653" w:type="dxa"/>
            <w:vAlign w:val="center"/>
          </w:tcPr>
          <w:p w14:paraId="35FC7F73">
            <w:pPr>
              <w:jc w:val="center"/>
              <w:rPr>
                <w:rFonts w:ascii="仿宋_GB2312" w:hAnsi="仿宋_GB2312" w:eastAsia="仿宋_GB2312" w:cs="仿宋_GB2312"/>
                <w:sz w:val="24"/>
                <w:szCs w:val="24"/>
              </w:rPr>
            </w:pPr>
          </w:p>
        </w:tc>
        <w:tc>
          <w:tcPr>
            <w:tcW w:w="2866" w:type="dxa"/>
            <w:vAlign w:val="center"/>
          </w:tcPr>
          <w:p w14:paraId="4303CB8C">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立即制止，督促整改，并按规定上报，后续持续跟进检查并上报情况。</w:t>
            </w:r>
          </w:p>
        </w:tc>
      </w:tr>
      <w:tr w14:paraId="2FC0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471F1FC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093" w:type="dxa"/>
            <w:vAlign w:val="center"/>
          </w:tcPr>
          <w:p w14:paraId="47AAB8BB">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高处作业工人是否佩戴安全帽、安全带、安全绳，穿防滑鞋等安全防护用具；高处作业梯子是否垫高使用；</w:t>
            </w:r>
          </w:p>
        </w:tc>
        <w:tc>
          <w:tcPr>
            <w:tcW w:w="654" w:type="dxa"/>
            <w:vAlign w:val="center"/>
          </w:tcPr>
          <w:p w14:paraId="3A5FE3E6">
            <w:pPr>
              <w:jc w:val="center"/>
              <w:rPr>
                <w:rFonts w:ascii="仿宋_GB2312" w:hAnsi="仿宋_GB2312" w:eastAsia="仿宋_GB2312" w:cs="仿宋_GB2312"/>
                <w:sz w:val="24"/>
                <w:szCs w:val="24"/>
              </w:rPr>
            </w:pPr>
          </w:p>
        </w:tc>
        <w:tc>
          <w:tcPr>
            <w:tcW w:w="653" w:type="dxa"/>
            <w:vAlign w:val="center"/>
          </w:tcPr>
          <w:p w14:paraId="7FBFA623">
            <w:pPr>
              <w:jc w:val="center"/>
              <w:rPr>
                <w:rFonts w:ascii="仿宋_GB2312" w:hAnsi="仿宋_GB2312" w:eastAsia="仿宋_GB2312" w:cs="仿宋_GB2312"/>
                <w:sz w:val="24"/>
                <w:szCs w:val="24"/>
              </w:rPr>
            </w:pPr>
          </w:p>
        </w:tc>
        <w:tc>
          <w:tcPr>
            <w:tcW w:w="2866" w:type="dxa"/>
            <w:vAlign w:val="center"/>
          </w:tcPr>
          <w:p w14:paraId="4F24C617">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立即制止，并按规定上报。</w:t>
            </w:r>
          </w:p>
        </w:tc>
      </w:tr>
      <w:tr w14:paraId="5DA5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254D536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093" w:type="dxa"/>
            <w:vAlign w:val="center"/>
          </w:tcPr>
          <w:p w14:paraId="26E24505">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电工是否持证上岗，是否穿戴绝缘手套、绝缘鞋，用电作业的环境是否积水，</w:t>
            </w:r>
            <w:r>
              <w:rPr>
                <w:rFonts w:hint="eastAsia" w:ascii="仿宋_GB2312" w:hAnsi="仿宋_GB2312" w:eastAsia="仿宋_GB2312" w:cs="仿宋_GB2312"/>
                <w:sz w:val="24"/>
                <w:szCs w:val="24"/>
              </w:rPr>
              <w:t>电缆电线是否破旧、裸露，是否设置地线</w:t>
            </w:r>
            <w:r>
              <w:rPr>
                <w:rFonts w:hint="eastAsia" w:ascii="仿宋_GB2312" w:hAnsi="仿宋_GB2312" w:eastAsia="仿宋_GB2312" w:cs="仿宋_GB2312"/>
                <w:bCs/>
                <w:sz w:val="24"/>
                <w:szCs w:val="24"/>
              </w:rPr>
              <w:t>；</w:t>
            </w:r>
          </w:p>
        </w:tc>
        <w:tc>
          <w:tcPr>
            <w:tcW w:w="654" w:type="dxa"/>
            <w:vAlign w:val="center"/>
          </w:tcPr>
          <w:p w14:paraId="0ABB6DCF">
            <w:pPr>
              <w:jc w:val="center"/>
              <w:rPr>
                <w:rFonts w:ascii="仿宋_GB2312" w:hAnsi="仿宋_GB2312" w:eastAsia="仿宋_GB2312" w:cs="仿宋_GB2312"/>
                <w:sz w:val="24"/>
                <w:szCs w:val="24"/>
              </w:rPr>
            </w:pPr>
          </w:p>
        </w:tc>
        <w:tc>
          <w:tcPr>
            <w:tcW w:w="653" w:type="dxa"/>
            <w:vAlign w:val="center"/>
          </w:tcPr>
          <w:p w14:paraId="0A946F12">
            <w:pPr>
              <w:jc w:val="center"/>
              <w:rPr>
                <w:rFonts w:ascii="仿宋_GB2312" w:hAnsi="仿宋_GB2312" w:eastAsia="仿宋_GB2312" w:cs="仿宋_GB2312"/>
                <w:sz w:val="24"/>
                <w:szCs w:val="24"/>
              </w:rPr>
            </w:pPr>
          </w:p>
        </w:tc>
        <w:tc>
          <w:tcPr>
            <w:tcW w:w="2866" w:type="dxa"/>
            <w:vAlign w:val="center"/>
          </w:tcPr>
          <w:p w14:paraId="50F22239">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1C5F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3F6784F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5093" w:type="dxa"/>
            <w:vAlign w:val="center"/>
          </w:tcPr>
          <w:p w14:paraId="5025723E">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电、气焊（切割）工是否持证上岗，工具、设备等是否具有合格证，施工时是否按照要求穿戴防护用具；</w:t>
            </w:r>
          </w:p>
        </w:tc>
        <w:tc>
          <w:tcPr>
            <w:tcW w:w="654" w:type="dxa"/>
            <w:vAlign w:val="center"/>
          </w:tcPr>
          <w:p w14:paraId="7B73822C">
            <w:pPr>
              <w:jc w:val="center"/>
              <w:rPr>
                <w:rFonts w:ascii="仿宋_GB2312" w:hAnsi="仿宋_GB2312" w:eastAsia="仿宋_GB2312" w:cs="仿宋_GB2312"/>
                <w:sz w:val="24"/>
                <w:szCs w:val="24"/>
              </w:rPr>
            </w:pPr>
          </w:p>
        </w:tc>
        <w:tc>
          <w:tcPr>
            <w:tcW w:w="653" w:type="dxa"/>
            <w:vAlign w:val="center"/>
          </w:tcPr>
          <w:p w14:paraId="3D169A61">
            <w:pPr>
              <w:jc w:val="center"/>
              <w:rPr>
                <w:rFonts w:ascii="仿宋_GB2312" w:hAnsi="仿宋_GB2312" w:eastAsia="仿宋_GB2312" w:cs="仿宋_GB2312"/>
                <w:sz w:val="24"/>
                <w:szCs w:val="24"/>
              </w:rPr>
            </w:pPr>
          </w:p>
        </w:tc>
        <w:tc>
          <w:tcPr>
            <w:tcW w:w="2866" w:type="dxa"/>
            <w:vAlign w:val="center"/>
          </w:tcPr>
          <w:p w14:paraId="7D594EE8">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40DF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47535CA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5093" w:type="dxa"/>
            <w:vAlign w:val="center"/>
          </w:tcPr>
          <w:p w14:paraId="7C32B0A2">
            <w:pPr>
              <w:rPr>
                <w:rFonts w:ascii="仿宋_GB2312" w:hAnsi="仿宋_GB2312" w:eastAsia="仿宋_GB2312" w:cs="仿宋_GB2312"/>
                <w:sz w:val="24"/>
                <w:szCs w:val="24"/>
              </w:rPr>
            </w:pPr>
            <w:r>
              <w:rPr>
                <w:rFonts w:hint="eastAsia" w:ascii="仿宋_GB2312" w:hAnsi="仿宋_GB2312" w:eastAsia="仿宋_GB2312" w:cs="仿宋_GB2312"/>
                <w:sz w:val="24"/>
                <w:szCs w:val="24"/>
              </w:rPr>
              <w:t>临街通道或人行通道是否搭设安全防护棚；作业范围是否设置隔离警戒区并有警示标识；</w:t>
            </w:r>
          </w:p>
        </w:tc>
        <w:tc>
          <w:tcPr>
            <w:tcW w:w="654" w:type="dxa"/>
            <w:vAlign w:val="center"/>
          </w:tcPr>
          <w:p w14:paraId="14CA4FA4">
            <w:pPr>
              <w:jc w:val="center"/>
              <w:rPr>
                <w:rFonts w:ascii="仿宋_GB2312" w:hAnsi="仿宋_GB2312" w:eastAsia="仿宋_GB2312" w:cs="仿宋_GB2312"/>
                <w:sz w:val="24"/>
                <w:szCs w:val="24"/>
              </w:rPr>
            </w:pPr>
          </w:p>
        </w:tc>
        <w:tc>
          <w:tcPr>
            <w:tcW w:w="653" w:type="dxa"/>
            <w:vAlign w:val="center"/>
          </w:tcPr>
          <w:p w14:paraId="0C7D3772">
            <w:pPr>
              <w:jc w:val="center"/>
              <w:rPr>
                <w:rFonts w:ascii="仿宋_GB2312" w:hAnsi="仿宋_GB2312" w:eastAsia="仿宋_GB2312" w:cs="仿宋_GB2312"/>
                <w:sz w:val="24"/>
                <w:szCs w:val="24"/>
              </w:rPr>
            </w:pPr>
          </w:p>
        </w:tc>
        <w:tc>
          <w:tcPr>
            <w:tcW w:w="2866" w:type="dxa"/>
            <w:vAlign w:val="center"/>
          </w:tcPr>
          <w:p w14:paraId="66D51D3C">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0947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56F8D5B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5093" w:type="dxa"/>
            <w:vAlign w:val="center"/>
          </w:tcPr>
          <w:p w14:paraId="35B2B55D">
            <w:pPr>
              <w:rPr>
                <w:rFonts w:ascii="仿宋_GB2312" w:hAnsi="仿宋_GB2312" w:eastAsia="仿宋_GB2312" w:cs="仿宋_GB2312"/>
                <w:sz w:val="24"/>
                <w:szCs w:val="24"/>
              </w:rPr>
            </w:pPr>
            <w:r>
              <w:rPr>
                <w:rFonts w:hint="eastAsia" w:ascii="仿宋_GB2312" w:hAnsi="仿宋_GB2312" w:eastAsia="仿宋_GB2312" w:cs="仿宋_GB2312"/>
                <w:bCs/>
                <w:sz w:val="24"/>
                <w:szCs w:val="24"/>
              </w:rPr>
              <w:t>临边、洞口等易坠落处是否设有防护栏杆、警示标志；</w:t>
            </w:r>
          </w:p>
        </w:tc>
        <w:tc>
          <w:tcPr>
            <w:tcW w:w="654" w:type="dxa"/>
            <w:vAlign w:val="center"/>
          </w:tcPr>
          <w:p w14:paraId="08DCC3BD">
            <w:pPr>
              <w:jc w:val="center"/>
              <w:rPr>
                <w:rFonts w:ascii="仿宋_GB2312" w:hAnsi="仿宋_GB2312" w:eastAsia="仿宋_GB2312" w:cs="仿宋_GB2312"/>
                <w:sz w:val="24"/>
                <w:szCs w:val="24"/>
              </w:rPr>
            </w:pPr>
          </w:p>
        </w:tc>
        <w:tc>
          <w:tcPr>
            <w:tcW w:w="653" w:type="dxa"/>
            <w:vAlign w:val="center"/>
          </w:tcPr>
          <w:p w14:paraId="0BC3491F">
            <w:pPr>
              <w:jc w:val="center"/>
              <w:rPr>
                <w:rFonts w:ascii="仿宋_GB2312" w:hAnsi="仿宋_GB2312" w:eastAsia="仿宋_GB2312" w:cs="仿宋_GB2312"/>
                <w:sz w:val="24"/>
                <w:szCs w:val="24"/>
              </w:rPr>
            </w:pPr>
          </w:p>
        </w:tc>
        <w:tc>
          <w:tcPr>
            <w:tcW w:w="2866" w:type="dxa"/>
            <w:vAlign w:val="center"/>
          </w:tcPr>
          <w:p w14:paraId="7A8F915B">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14:paraId="16FA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14:paraId="61C7A05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5093" w:type="dxa"/>
            <w:vAlign w:val="center"/>
          </w:tcPr>
          <w:p w14:paraId="65292AD5">
            <w:pPr>
              <w:rPr>
                <w:rFonts w:ascii="仿宋_GB2312" w:hAnsi="仿宋_GB2312" w:eastAsia="仿宋_GB2312" w:cs="仿宋_GB2312"/>
                <w:sz w:val="24"/>
                <w:szCs w:val="24"/>
              </w:rPr>
            </w:pPr>
            <w:r>
              <w:rPr>
                <w:rFonts w:hint="eastAsia" w:ascii="仿宋_GB2312" w:hAnsi="仿宋_GB2312" w:eastAsia="仿宋_GB2312" w:cs="仿宋_GB2312"/>
                <w:bCs/>
                <w:sz w:val="24"/>
                <w:szCs w:val="24"/>
              </w:rPr>
              <w:t>与安全文明施工有关的其他问题。</w:t>
            </w:r>
          </w:p>
        </w:tc>
        <w:tc>
          <w:tcPr>
            <w:tcW w:w="654" w:type="dxa"/>
            <w:vAlign w:val="center"/>
          </w:tcPr>
          <w:p w14:paraId="5B12DEA4">
            <w:pPr>
              <w:jc w:val="center"/>
              <w:rPr>
                <w:rFonts w:ascii="仿宋_GB2312" w:hAnsi="仿宋_GB2312" w:eastAsia="仿宋_GB2312" w:cs="仿宋_GB2312"/>
                <w:sz w:val="24"/>
                <w:szCs w:val="24"/>
              </w:rPr>
            </w:pPr>
          </w:p>
        </w:tc>
        <w:tc>
          <w:tcPr>
            <w:tcW w:w="653" w:type="dxa"/>
            <w:vAlign w:val="center"/>
          </w:tcPr>
          <w:p w14:paraId="0E906945">
            <w:pPr>
              <w:jc w:val="center"/>
              <w:rPr>
                <w:rFonts w:ascii="仿宋_GB2312" w:hAnsi="仿宋_GB2312" w:eastAsia="仿宋_GB2312" w:cs="仿宋_GB2312"/>
                <w:sz w:val="24"/>
                <w:szCs w:val="24"/>
              </w:rPr>
            </w:pPr>
          </w:p>
        </w:tc>
        <w:tc>
          <w:tcPr>
            <w:tcW w:w="2866" w:type="dxa"/>
            <w:vAlign w:val="center"/>
          </w:tcPr>
          <w:p w14:paraId="4BD4C12D">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bl>
    <w:p w14:paraId="239E76B1">
      <w:pPr>
        <w:spacing w:line="580" w:lineRule="exact"/>
        <w:jc w:val="left"/>
        <w:rPr>
          <w:rFonts w:ascii="黑体" w:hAnsi="黑体" w:eastAsia="黑体" w:cs="黑体"/>
          <w:sz w:val="32"/>
          <w:szCs w:val="32"/>
        </w:rPr>
      </w:pPr>
      <w:r>
        <w:rPr>
          <w:rFonts w:hint="eastAsia" w:ascii="黑体" w:hAnsi="黑体" w:eastAsia="黑体" w:cs="黑体"/>
          <w:sz w:val="32"/>
          <w:szCs w:val="32"/>
        </w:rPr>
        <w:t>附件5</w:t>
      </w:r>
    </w:p>
    <w:p w14:paraId="62CD7245">
      <w:pPr>
        <w:spacing w:line="580" w:lineRule="exact"/>
        <w:jc w:val="left"/>
        <w:rPr>
          <w:rFonts w:ascii="仿宋_GB2312" w:hAnsi="仿宋_GB2312" w:eastAsia="仿宋_GB2312" w:cs="仿宋_GB2312"/>
          <w:sz w:val="32"/>
          <w:szCs w:val="32"/>
        </w:rPr>
      </w:pPr>
    </w:p>
    <w:p w14:paraId="38F0EBBF">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龙岩市房屋市政小散工程安全生产核查指引（试行）</w:t>
      </w:r>
    </w:p>
    <w:p w14:paraId="272990BB">
      <w:pPr>
        <w:spacing w:line="580" w:lineRule="exact"/>
        <w:jc w:val="left"/>
        <w:rPr>
          <w:rFonts w:ascii="仿宋_GB2312" w:hAnsi="仿宋_GB2312" w:eastAsia="仿宋_GB2312" w:cs="仿宋_GB2312"/>
          <w:sz w:val="32"/>
          <w:szCs w:val="32"/>
        </w:rPr>
      </w:pPr>
    </w:p>
    <w:p w14:paraId="64A5F3E7">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一、为加强</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小散工程安全生产管理，督促各方责任主体落实安全生产责任和安全防护措施，制定本指引。</w:t>
      </w:r>
    </w:p>
    <w:p w14:paraId="54D2C25B">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二、本指引供各</w:t>
      </w:r>
      <w:r>
        <w:rPr>
          <w:rFonts w:hint="eastAsia" w:ascii="仿宋_GB2312" w:hAnsi="仿宋_GB2312" w:eastAsia="仿宋_GB2312" w:cs="仿宋_GB2312"/>
          <w:sz w:val="32"/>
          <w:szCs w:val="32"/>
        </w:rPr>
        <w:t>地</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小散工程安全生产条件核查或第三方专业机构巡查时参考使用。</w:t>
      </w:r>
    </w:p>
    <w:p w14:paraId="04CCD318">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三、对于专业性较强的安全检查事项，各镇（街）可委托第三方专业机构开展安全生产条件核查或第三方巡查。</w:t>
      </w:r>
    </w:p>
    <w:p w14:paraId="3E154CFC">
      <w:pPr>
        <w:spacing w:line="580" w:lineRule="exact"/>
        <w:ind w:firstLine="640" w:firstLineChars="200"/>
        <w:jc w:val="left"/>
        <w:rPr>
          <w:rFonts w:ascii="仿宋_GB2312" w:hAnsi="仿宋_GB2312" w:eastAsia="仿宋_GB2312" w:cs="仿宋_GB2312"/>
          <w:sz w:val="32"/>
          <w:szCs w:val="32"/>
        </w:rPr>
      </w:pPr>
    </w:p>
    <w:p w14:paraId="0FB87653">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附件：5-1.</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小散工程安全生产控停清单</w:t>
      </w:r>
    </w:p>
    <w:p w14:paraId="7B25656F">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5-2.防护措施安全专项检查表</w:t>
      </w:r>
    </w:p>
    <w:p w14:paraId="15EF9FC2">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5-3.预防高坠安全专项检查表</w:t>
      </w:r>
    </w:p>
    <w:p w14:paraId="41390993">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5-4.预防触电安全专项检查表</w:t>
      </w:r>
    </w:p>
    <w:p w14:paraId="42BCC23E">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5-5.预防物体打击安全专项检查表</w:t>
      </w:r>
    </w:p>
    <w:p w14:paraId="4215411A">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5-6.预防脚手架坍塌安全专项检查表</w:t>
      </w:r>
    </w:p>
    <w:p w14:paraId="44BA3F67">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5-7.预防模板支架坍塌安全专项检查表</w:t>
      </w:r>
    </w:p>
    <w:p w14:paraId="6CA96AD5">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5-8.起重吊装作业安全专项检查表</w:t>
      </w:r>
    </w:p>
    <w:p w14:paraId="19596CA1">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5-9.施工机具安全专项检查表</w:t>
      </w:r>
    </w:p>
    <w:p w14:paraId="72A39C07">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5-10.基坑、沟槽工程施工安全专项检查表</w:t>
      </w:r>
    </w:p>
    <w:p w14:paraId="4E2675B4">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5-11.有限空间作业安全专项检查表</w:t>
      </w:r>
    </w:p>
    <w:p w14:paraId="2C672610">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5-12.电、气焊（割）作业安全专项检查表</w:t>
      </w:r>
    </w:p>
    <w:p w14:paraId="2A477404">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5-13.人工拆除作业安全专项检查表</w:t>
      </w:r>
    </w:p>
    <w:p w14:paraId="3B5CF9BB">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14:paraId="73DFF160">
      <w:pPr>
        <w:spacing w:line="580" w:lineRule="exact"/>
        <w:jc w:val="left"/>
        <w:rPr>
          <w:rFonts w:ascii="黑体" w:hAnsi="黑体" w:eastAsia="黑体" w:cs="黑体"/>
          <w:sz w:val="32"/>
          <w:szCs w:val="32"/>
        </w:rPr>
      </w:pPr>
      <w:r>
        <w:rPr>
          <w:rFonts w:hint="eastAsia" w:ascii="黑体" w:hAnsi="黑体" w:eastAsia="黑体" w:cs="黑体"/>
          <w:sz w:val="32"/>
          <w:szCs w:val="32"/>
        </w:rPr>
        <w:t>附件5-1</w:t>
      </w:r>
    </w:p>
    <w:p w14:paraId="4B2A71B6">
      <w:pPr>
        <w:spacing w:line="580" w:lineRule="exact"/>
        <w:jc w:val="left"/>
        <w:rPr>
          <w:rFonts w:ascii="仿宋_GB2312" w:hAnsi="仿宋_GB2312" w:eastAsia="仿宋_GB2312" w:cs="仿宋_GB2312"/>
          <w:sz w:val="32"/>
          <w:szCs w:val="32"/>
        </w:rPr>
      </w:pPr>
    </w:p>
    <w:p w14:paraId="2D550E4C">
      <w:pPr>
        <w:spacing w:after="100"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房屋市政小散工程安全生产控停清单</w:t>
      </w:r>
    </w:p>
    <w:tbl>
      <w:tblPr>
        <w:tblStyle w:val="5"/>
        <w:tblW w:w="919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02"/>
        <w:gridCol w:w="1132"/>
        <w:gridCol w:w="6268"/>
        <w:gridCol w:w="994"/>
      </w:tblGrid>
      <w:tr w14:paraId="69CA4E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8" w:hRule="atLeast"/>
          <w:tblHeader/>
          <w:jc w:val="center"/>
        </w:trPr>
        <w:tc>
          <w:tcPr>
            <w:tcW w:w="802" w:type="dxa"/>
            <w:tcBorders>
              <w:tl2br w:val="nil"/>
              <w:tr2bl w:val="nil"/>
            </w:tcBorders>
            <w:vAlign w:val="center"/>
          </w:tcPr>
          <w:p w14:paraId="39F1CE51">
            <w:pPr>
              <w:pStyle w:val="11"/>
              <w:spacing w:line="240" w:lineRule="auto"/>
              <w:rPr>
                <w:rFonts w:ascii="仿宋_GB2312" w:hAnsi="仿宋_GB2312" w:cs="仿宋_GB2312"/>
                <w:b/>
                <w:bCs/>
              </w:rPr>
            </w:pPr>
            <w:r>
              <w:rPr>
                <w:rFonts w:hint="eastAsia" w:ascii="仿宋_GB2312" w:hAnsi="仿宋_GB2312" w:cs="仿宋_GB2312"/>
                <w:b/>
                <w:bCs/>
              </w:rPr>
              <w:t>序号</w:t>
            </w:r>
          </w:p>
        </w:tc>
        <w:tc>
          <w:tcPr>
            <w:tcW w:w="1132" w:type="dxa"/>
            <w:tcBorders>
              <w:tl2br w:val="nil"/>
              <w:tr2bl w:val="nil"/>
            </w:tcBorders>
            <w:vAlign w:val="center"/>
          </w:tcPr>
          <w:p w14:paraId="65CFFEC5">
            <w:pPr>
              <w:pStyle w:val="11"/>
              <w:spacing w:line="240" w:lineRule="auto"/>
              <w:rPr>
                <w:rFonts w:ascii="仿宋_GB2312" w:hAnsi="仿宋_GB2312" w:cs="仿宋_GB2312"/>
                <w:b/>
                <w:bCs/>
              </w:rPr>
            </w:pPr>
            <w:r>
              <w:rPr>
                <w:rFonts w:hint="eastAsia" w:ascii="仿宋_GB2312" w:hAnsi="仿宋_GB2312" w:cs="仿宋_GB2312"/>
                <w:b/>
                <w:bCs/>
              </w:rPr>
              <w:t>类型</w:t>
            </w:r>
          </w:p>
        </w:tc>
        <w:tc>
          <w:tcPr>
            <w:tcW w:w="6268" w:type="dxa"/>
            <w:tcBorders>
              <w:tl2br w:val="nil"/>
              <w:tr2bl w:val="nil"/>
            </w:tcBorders>
            <w:vAlign w:val="center"/>
          </w:tcPr>
          <w:p w14:paraId="04A9FAA0">
            <w:pPr>
              <w:pStyle w:val="11"/>
              <w:spacing w:line="240" w:lineRule="auto"/>
              <w:rPr>
                <w:rFonts w:ascii="仿宋_GB2312" w:hAnsi="仿宋_GB2312" w:cs="仿宋_GB2312"/>
                <w:b/>
                <w:bCs/>
              </w:rPr>
            </w:pPr>
            <w:r>
              <w:rPr>
                <w:rFonts w:hint="eastAsia" w:ascii="仿宋_GB2312" w:hAnsi="仿宋_GB2312" w:cs="仿宋_GB2312"/>
                <w:b/>
                <w:bCs/>
              </w:rPr>
              <w:t>具体情形</w:t>
            </w:r>
          </w:p>
        </w:tc>
        <w:tc>
          <w:tcPr>
            <w:tcW w:w="994" w:type="dxa"/>
            <w:tcBorders>
              <w:tl2br w:val="nil"/>
              <w:tr2bl w:val="nil"/>
            </w:tcBorders>
            <w:vAlign w:val="center"/>
          </w:tcPr>
          <w:p w14:paraId="72876B6D">
            <w:pPr>
              <w:pStyle w:val="11"/>
              <w:spacing w:line="240" w:lineRule="auto"/>
              <w:rPr>
                <w:rFonts w:ascii="仿宋_GB2312" w:hAnsi="仿宋_GB2312" w:cs="仿宋_GB2312"/>
                <w:b/>
                <w:bCs/>
              </w:rPr>
            </w:pPr>
            <w:r>
              <w:rPr>
                <w:rFonts w:hint="eastAsia" w:ascii="仿宋_GB2312" w:hAnsi="仿宋_GB2312" w:cs="仿宋_GB2312"/>
                <w:b/>
                <w:bCs/>
              </w:rPr>
              <w:t>处罚措施</w:t>
            </w:r>
          </w:p>
        </w:tc>
      </w:tr>
      <w:tr w14:paraId="13A8CB7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18EBC8BC">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32" w:type="dxa"/>
            <w:tcBorders>
              <w:tl2br w:val="nil"/>
              <w:tr2bl w:val="nil"/>
            </w:tcBorders>
            <w:vAlign w:val="center"/>
          </w:tcPr>
          <w:p w14:paraId="15F9900F">
            <w:pPr>
              <w:rPr>
                <w:rFonts w:ascii="仿宋_GB2312" w:hAnsi="仿宋_GB2312" w:eastAsia="仿宋_GB2312" w:cs="仿宋_GB2312"/>
                <w:sz w:val="24"/>
                <w:szCs w:val="24"/>
              </w:rPr>
            </w:pPr>
            <w:r>
              <w:rPr>
                <w:rFonts w:hint="eastAsia" w:ascii="仿宋_GB2312" w:hAnsi="仿宋_GB2312" w:eastAsia="仿宋_GB2312" w:cs="仿宋_GB2312"/>
                <w:sz w:val="24"/>
                <w:szCs w:val="24"/>
              </w:rPr>
              <w:t>信息登记</w:t>
            </w:r>
          </w:p>
        </w:tc>
        <w:tc>
          <w:tcPr>
            <w:tcW w:w="6268" w:type="dxa"/>
            <w:tcBorders>
              <w:tl2br w:val="nil"/>
              <w:tr2bl w:val="nil"/>
            </w:tcBorders>
            <w:vAlign w:val="center"/>
          </w:tcPr>
          <w:p w14:paraId="5F4978D5">
            <w:pPr>
              <w:rPr>
                <w:rFonts w:ascii="仿宋_GB2312" w:hAnsi="仿宋_GB2312" w:eastAsia="仿宋_GB2312" w:cs="仿宋_GB2312"/>
                <w:sz w:val="24"/>
                <w:szCs w:val="24"/>
              </w:rPr>
            </w:pPr>
            <w:r>
              <w:rPr>
                <w:rFonts w:hint="eastAsia" w:ascii="仿宋_GB2312" w:hAnsi="仿宋_GB2312" w:eastAsia="仿宋_GB2312" w:cs="仿宋_GB2312"/>
                <w:sz w:val="24"/>
                <w:szCs w:val="24"/>
              </w:rPr>
              <w:t>未按要求进行信息登记或提供虚假登记信息逃避安全生产责任，或把应办理施工许可证的工程分解逃避监管的；</w:t>
            </w:r>
          </w:p>
        </w:tc>
        <w:tc>
          <w:tcPr>
            <w:tcW w:w="994" w:type="dxa"/>
            <w:vMerge w:val="restart"/>
            <w:tcBorders>
              <w:tl2br w:val="nil"/>
              <w:tr2bl w:val="nil"/>
            </w:tcBorders>
            <w:vAlign w:val="center"/>
          </w:tcPr>
          <w:p w14:paraId="13DEA99B">
            <w:pPr>
              <w:rPr>
                <w:rFonts w:ascii="仿宋_GB2312" w:hAnsi="仿宋_GB2312" w:eastAsia="仿宋_GB2312" w:cs="仿宋_GB2312"/>
                <w:sz w:val="24"/>
                <w:szCs w:val="24"/>
              </w:rPr>
            </w:pPr>
            <w:r>
              <w:rPr>
                <w:rFonts w:hint="eastAsia" w:ascii="仿宋_GB2312" w:hAnsi="仿宋_GB2312" w:eastAsia="仿宋_GB2312" w:cs="仿宋_GB2312"/>
                <w:sz w:val="24"/>
                <w:szCs w:val="24"/>
              </w:rPr>
              <w:t>存在有关情形的，一律控停，并按有关规定进行处置。</w:t>
            </w:r>
          </w:p>
          <w:p w14:paraId="70E883F5">
            <w:pPr>
              <w:widowControl/>
              <w:adjustRightInd w:val="0"/>
              <w:snapToGrid w:val="0"/>
              <w:jc w:val="center"/>
              <w:rPr>
                <w:rFonts w:ascii="仿宋_GB2312" w:hAnsi="仿宋_GB2312" w:eastAsia="仿宋_GB2312" w:cs="仿宋_GB2312"/>
                <w:sz w:val="24"/>
                <w:szCs w:val="24"/>
              </w:rPr>
            </w:pPr>
          </w:p>
        </w:tc>
      </w:tr>
      <w:tr w14:paraId="0FCD30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547434E1">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132" w:type="dxa"/>
            <w:tcBorders>
              <w:tl2br w:val="nil"/>
              <w:tr2bl w:val="nil"/>
            </w:tcBorders>
            <w:vAlign w:val="center"/>
          </w:tcPr>
          <w:p w14:paraId="6677FFF1">
            <w:pPr>
              <w:rPr>
                <w:rFonts w:ascii="仿宋_GB2312" w:hAnsi="仿宋_GB2312" w:eastAsia="仿宋_GB2312" w:cs="仿宋_GB2312"/>
                <w:sz w:val="24"/>
                <w:szCs w:val="24"/>
              </w:rPr>
            </w:pPr>
            <w:r>
              <w:rPr>
                <w:rFonts w:hint="eastAsia" w:ascii="仿宋_GB2312" w:hAnsi="仿宋_GB2312" w:eastAsia="仿宋_GB2312" w:cs="仿宋_GB2312"/>
                <w:sz w:val="24"/>
                <w:szCs w:val="24"/>
              </w:rPr>
              <w:t>资质资格</w:t>
            </w:r>
          </w:p>
        </w:tc>
        <w:tc>
          <w:tcPr>
            <w:tcW w:w="6268" w:type="dxa"/>
            <w:tcBorders>
              <w:tl2br w:val="nil"/>
              <w:tr2bl w:val="nil"/>
            </w:tcBorders>
            <w:vAlign w:val="center"/>
          </w:tcPr>
          <w:p w14:paraId="7FE89096">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未委托或委托资质不符合要求的施工单位；涉及特种作业的，特种作业人员未取得特种作业资格证或特种作业资格证不符合要求的；</w:t>
            </w:r>
          </w:p>
        </w:tc>
        <w:tc>
          <w:tcPr>
            <w:tcW w:w="994" w:type="dxa"/>
            <w:vMerge w:val="continue"/>
            <w:tcBorders>
              <w:tl2br w:val="nil"/>
              <w:tr2bl w:val="nil"/>
            </w:tcBorders>
            <w:vAlign w:val="center"/>
          </w:tcPr>
          <w:p w14:paraId="0F1A9828">
            <w:pPr>
              <w:widowControl/>
              <w:adjustRightInd w:val="0"/>
              <w:snapToGrid w:val="0"/>
              <w:jc w:val="center"/>
              <w:rPr>
                <w:rFonts w:ascii="仿宋_GB2312" w:hAnsi="仿宋_GB2312" w:eastAsia="仿宋_GB2312" w:cs="仿宋_GB2312"/>
                <w:sz w:val="24"/>
                <w:szCs w:val="24"/>
              </w:rPr>
            </w:pPr>
          </w:p>
        </w:tc>
      </w:tr>
      <w:tr w14:paraId="7910726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66F1FAC2">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132" w:type="dxa"/>
            <w:tcBorders>
              <w:tl2br w:val="nil"/>
              <w:tr2bl w:val="nil"/>
            </w:tcBorders>
            <w:vAlign w:val="center"/>
          </w:tcPr>
          <w:p w14:paraId="36663FC8">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施工方案</w:t>
            </w:r>
          </w:p>
        </w:tc>
        <w:tc>
          <w:tcPr>
            <w:tcW w:w="6268" w:type="dxa"/>
            <w:tcBorders>
              <w:tl2br w:val="nil"/>
              <w:tr2bl w:val="nil"/>
            </w:tcBorders>
            <w:vAlign w:val="center"/>
          </w:tcPr>
          <w:p w14:paraId="0B0160AB">
            <w:pPr>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涉及危险性较大分部分项工程，未制定专项施工方案，或者未按规定审查；超过一定规模的危险性较大的分部分项工程，未制定专项施工方案或其方案未经专家论证通过的；</w:t>
            </w:r>
          </w:p>
        </w:tc>
        <w:tc>
          <w:tcPr>
            <w:tcW w:w="994" w:type="dxa"/>
            <w:vMerge w:val="continue"/>
            <w:tcBorders>
              <w:tl2br w:val="nil"/>
              <w:tr2bl w:val="nil"/>
            </w:tcBorders>
            <w:vAlign w:val="center"/>
          </w:tcPr>
          <w:p w14:paraId="09774278">
            <w:pPr>
              <w:widowControl/>
              <w:adjustRightInd w:val="0"/>
              <w:snapToGrid w:val="0"/>
              <w:jc w:val="center"/>
              <w:rPr>
                <w:rFonts w:ascii="仿宋_GB2312" w:hAnsi="仿宋_GB2312" w:eastAsia="仿宋_GB2312" w:cs="仿宋_GB2312"/>
                <w:sz w:val="24"/>
                <w:szCs w:val="24"/>
              </w:rPr>
            </w:pPr>
          </w:p>
        </w:tc>
      </w:tr>
      <w:tr w14:paraId="43DDD13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2DE897A0">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32" w:type="dxa"/>
            <w:tcBorders>
              <w:tl2br w:val="nil"/>
              <w:tr2bl w:val="nil"/>
            </w:tcBorders>
            <w:vAlign w:val="center"/>
          </w:tcPr>
          <w:p w14:paraId="13E857FD">
            <w:pPr>
              <w:rPr>
                <w:rFonts w:ascii="仿宋_GB2312" w:hAnsi="仿宋_GB2312" w:eastAsia="仿宋_GB2312" w:cs="仿宋_GB2312"/>
                <w:sz w:val="24"/>
                <w:szCs w:val="24"/>
              </w:rPr>
            </w:pPr>
            <w:r>
              <w:rPr>
                <w:rFonts w:hint="eastAsia" w:ascii="仿宋_GB2312" w:hAnsi="仿宋_GB2312" w:eastAsia="仿宋_GB2312" w:cs="仿宋_GB2312"/>
                <w:sz w:val="24"/>
                <w:szCs w:val="24"/>
              </w:rPr>
              <w:t>人员配备</w:t>
            </w:r>
          </w:p>
        </w:tc>
        <w:tc>
          <w:tcPr>
            <w:tcW w:w="6268" w:type="dxa"/>
            <w:tcBorders>
              <w:tl2br w:val="nil"/>
              <w:tr2bl w:val="nil"/>
            </w:tcBorders>
            <w:vAlign w:val="center"/>
          </w:tcPr>
          <w:p w14:paraId="4589A72B">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施工单位未落实安全生产责任制，未设立安全生产管理机构、未配备安全生产管理人员，</w:t>
            </w:r>
          </w:p>
          <w:p w14:paraId="0E09B4E5">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施工现场无安全生产管理人员进行现场监管的；</w:t>
            </w:r>
          </w:p>
        </w:tc>
        <w:tc>
          <w:tcPr>
            <w:tcW w:w="994" w:type="dxa"/>
            <w:vMerge w:val="continue"/>
            <w:tcBorders>
              <w:tl2br w:val="nil"/>
              <w:tr2bl w:val="nil"/>
            </w:tcBorders>
          </w:tcPr>
          <w:p w14:paraId="70DC386C">
            <w:pPr>
              <w:widowControl/>
              <w:tabs>
                <w:tab w:val="left" w:pos="425"/>
              </w:tabs>
              <w:adjustRightInd w:val="0"/>
              <w:snapToGrid w:val="0"/>
              <w:ind w:left="425" w:hanging="425"/>
              <w:jc w:val="center"/>
              <w:rPr>
                <w:rFonts w:ascii="仿宋_GB2312" w:hAnsi="仿宋_GB2312" w:eastAsia="仿宋_GB2312" w:cs="仿宋_GB2312"/>
                <w:sz w:val="24"/>
                <w:szCs w:val="24"/>
              </w:rPr>
            </w:pPr>
          </w:p>
        </w:tc>
      </w:tr>
      <w:tr w14:paraId="223CB1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553C4813">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132" w:type="dxa"/>
            <w:tcBorders>
              <w:tl2br w:val="nil"/>
              <w:tr2bl w:val="nil"/>
            </w:tcBorders>
            <w:vAlign w:val="center"/>
          </w:tcPr>
          <w:p w14:paraId="22E06298">
            <w:pPr>
              <w:rPr>
                <w:rFonts w:ascii="仿宋_GB2312" w:hAnsi="仿宋_GB2312" w:eastAsia="仿宋_GB2312" w:cs="仿宋_GB2312"/>
                <w:sz w:val="24"/>
                <w:szCs w:val="24"/>
              </w:rPr>
            </w:pPr>
            <w:r>
              <w:rPr>
                <w:rFonts w:hint="eastAsia" w:ascii="仿宋_GB2312" w:hAnsi="仿宋_GB2312" w:eastAsia="仿宋_GB2312" w:cs="仿宋_GB2312"/>
                <w:sz w:val="24"/>
                <w:szCs w:val="24"/>
              </w:rPr>
              <w:t>培训及合格证书</w:t>
            </w:r>
          </w:p>
        </w:tc>
        <w:tc>
          <w:tcPr>
            <w:tcW w:w="6268" w:type="dxa"/>
            <w:tcBorders>
              <w:tl2br w:val="nil"/>
              <w:tr2bl w:val="nil"/>
            </w:tcBorders>
            <w:vAlign w:val="center"/>
          </w:tcPr>
          <w:p w14:paraId="179CCED0">
            <w:pPr>
              <w:rPr>
                <w:rFonts w:ascii="仿宋_GB2312" w:hAnsi="仿宋_GB2312" w:eastAsia="仿宋_GB2312" w:cs="仿宋_GB2312"/>
                <w:sz w:val="24"/>
                <w:szCs w:val="24"/>
              </w:rPr>
            </w:pPr>
            <w:r>
              <w:rPr>
                <w:rFonts w:hint="eastAsia" w:ascii="仿宋_GB2312" w:hAnsi="仿宋_GB2312" w:eastAsia="仿宋_GB2312" w:cs="仿宋_GB2312"/>
                <w:sz w:val="24"/>
                <w:szCs w:val="24"/>
              </w:rPr>
              <w:t>工程负责人、安全生产管理人员、作业人员或者特种作业人员，未经安全教育培训或者经考核不合格（无安全资格证、无特种作业操作证等）即从事相关工作的；</w:t>
            </w:r>
          </w:p>
        </w:tc>
        <w:tc>
          <w:tcPr>
            <w:tcW w:w="994" w:type="dxa"/>
            <w:vMerge w:val="continue"/>
            <w:tcBorders>
              <w:tl2br w:val="nil"/>
              <w:tr2bl w:val="nil"/>
            </w:tcBorders>
          </w:tcPr>
          <w:p w14:paraId="08F3400E">
            <w:pPr>
              <w:widowControl/>
              <w:tabs>
                <w:tab w:val="left" w:pos="425"/>
              </w:tabs>
              <w:adjustRightInd w:val="0"/>
              <w:snapToGrid w:val="0"/>
              <w:ind w:left="425" w:hanging="425"/>
              <w:jc w:val="center"/>
              <w:rPr>
                <w:rFonts w:ascii="仿宋_GB2312" w:hAnsi="仿宋_GB2312" w:eastAsia="仿宋_GB2312" w:cs="仿宋_GB2312"/>
                <w:sz w:val="24"/>
                <w:szCs w:val="24"/>
              </w:rPr>
            </w:pPr>
          </w:p>
        </w:tc>
      </w:tr>
      <w:tr w14:paraId="7A28FD0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5CC4DCEC">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132" w:type="dxa"/>
            <w:tcBorders>
              <w:tl2br w:val="nil"/>
              <w:tr2bl w:val="nil"/>
            </w:tcBorders>
            <w:vAlign w:val="center"/>
          </w:tcPr>
          <w:p w14:paraId="6C196929">
            <w:pPr>
              <w:rPr>
                <w:rFonts w:ascii="仿宋_GB2312" w:hAnsi="仿宋_GB2312" w:eastAsia="仿宋_GB2312" w:cs="仿宋_GB2312"/>
                <w:sz w:val="24"/>
                <w:szCs w:val="24"/>
              </w:rPr>
            </w:pPr>
            <w:r>
              <w:rPr>
                <w:rFonts w:hint="eastAsia" w:ascii="仿宋_GB2312" w:hAnsi="仿宋_GB2312" w:eastAsia="仿宋_GB2312" w:cs="仿宋_GB2312"/>
                <w:sz w:val="24"/>
                <w:szCs w:val="24"/>
              </w:rPr>
              <w:t>技术交底</w:t>
            </w:r>
          </w:p>
        </w:tc>
        <w:tc>
          <w:tcPr>
            <w:tcW w:w="6268" w:type="dxa"/>
            <w:tcBorders>
              <w:tl2br w:val="nil"/>
              <w:tr2bl w:val="nil"/>
            </w:tcBorders>
            <w:vAlign w:val="center"/>
          </w:tcPr>
          <w:p w14:paraId="47A056A2">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施工前未对有关安全施工的技术要求作出详细说明，未进行安全技术交底（没有安全技术交底记录）的；</w:t>
            </w:r>
          </w:p>
        </w:tc>
        <w:tc>
          <w:tcPr>
            <w:tcW w:w="994" w:type="dxa"/>
            <w:vMerge w:val="continue"/>
            <w:tcBorders>
              <w:tl2br w:val="nil"/>
              <w:tr2bl w:val="nil"/>
            </w:tcBorders>
          </w:tcPr>
          <w:p w14:paraId="7EAE8578">
            <w:pPr>
              <w:tabs>
                <w:tab w:val="left" w:pos="425"/>
              </w:tabs>
              <w:adjustRightInd w:val="0"/>
              <w:snapToGrid w:val="0"/>
              <w:ind w:left="425" w:hanging="425"/>
              <w:jc w:val="center"/>
              <w:rPr>
                <w:rFonts w:ascii="仿宋_GB2312" w:hAnsi="仿宋_GB2312" w:eastAsia="仿宋_GB2312" w:cs="仿宋_GB2312"/>
                <w:sz w:val="24"/>
                <w:szCs w:val="24"/>
              </w:rPr>
            </w:pPr>
          </w:p>
        </w:tc>
      </w:tr>
      <w:tr w14:paraId="258F6E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1D02653F">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132" w:type="dxa"/>
            <w:tcBorders>
              <w:tl2br w:val="nil"/>
              <w:tr2bl w:val="nil"/>
            </w:tcBorders>
            <w:vAlign w:val="center"/>
          </w:tcPr>
          <w:p w14:paraId="520EA8F4">
            <w:pPr>
              <w:rPr>
                <w:rFonts w:ascii="仿宋_GB2312" w:hAnsi="仿宋_GB2312" w:eastAsia="仿宋_GB2312" w:cs="仿宋_GB2312"/>
                <w:sz w:val="24"/>
                <w:szCs w:val="24"/>
              </w:rPr>
            </w:pPr>
            <w:r>
              <w:rPr>
                <w:rFonts w:hint="eastAsia" w:ascii="仿宋_GB2312" w:hAnsi="仿宋_GB2312" w:eastAsia="仿宋_GB2312" w:cs="仿宋_GB2312"/>
                <w:sz w:val="24"/>
                <w:szCs w:val="24"/>
              </w:rPr>
              <w:t>防护用具</w:t>
            </w:r>
          </w:p>
        </w:tc>
        <w:tc>
          <w:tcPr>
            <w:tcW w:w="6268" w:type="dxa"/>
            <w:tcBorders>
              <w:tl2br w:val="nil"/>
              <w:tr2bl w:val="nil"/>
            </w:tcBorders>
            <w:vAlign w:val="center"/>
          </w:tcPr>
          <w:p w14:paraId="2C322B47">
            <w:pPr>
              <w:rPr>
                <w:rFonts w:ascii="仿宋_GB2312" w:hAnsi="仿宋_GB2312" w:eastAsia="仿宋_GB2312" w:cs="仿宋_GB2312"/>
                <w:sz w:val="24"/>
                <w:szCs w:val="24"/>
              </w:rPr>
            </w:pPr>
            <w:r>
              <w:rPr>
                <w:rFonts w:hint="eastAsia" w:ascii="仿宋_GB2312" w:hAnsi="仿宋_GB2312" w:eastAsia="仿宋_GB2312" w:cs="仿宋_GB2312"/>
                <w:sz w:val="24"/>
                <w:szCs w:val="24"/>
              </w:rPr>
              <w:t>未向作业人员提供安全防护用具和用品的，或提供不符合相关技术质量要求的安全防护用品的；</w:t>
            </w:r>
          </w:p>
        </w:tc>
        <w:tc>
          <w:tcPr>
            <w:tcW w:w="994" w:type="dxa"/>
            <w:vMerge w:val="continue"/>
            <w:tcBorders>
              <w:tl2br w:val="nil"/>
              <w:tr2bl w:val="nil"/>
            </w:tcBorders>
          </w:tcPr>
          <w:p w14:paraId="73722324">
            <w:pPr>
              <w:widowControl/>
              <w:tabs>
                <w:tab w:val="left" w:pos="425"/>
              </w:tabs>
              <w:adjustRightInd w:val="0"/>
              <w:snapToGrid w:val="0"/>
              <w:ind w:left="425" w:hanging="425"/>
              <w:jc w:val="center"/>
              <w:rPr>
                <w:rFonts w:ascii="仿宋_GB2312" w:hAnsi="仿宋_GB2312" w:eastAsia="仿宋_GB2312" w:cs="仿宋_GB2312"/>
                <w:sz w:val="24"/>
                <w:szCs w:val="24"/>
              </w:rPr>
            </w:pPr>
          </w:p>
        </w:tc>
      </w:tr>
      <w:tr w14:paraId="33B0EC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6000CD42">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132" w:type="dxa"/>
            <w:tcBorders>
              <w:tl2br w:val="nil"/>
              <w:tr2bl w:val="nil"/>
            </w:tcBorders>
            <w:vAlign w:val="center"/>
          </w:tcPr>
          <w:p w14:paraId="47AC428D">
            <w:pPr>
              <w:rPr>
                <w:rFonts w:ascii="仿宋_GB2312" w:hAnsi="仿宋_GB2312" w:eastAsia="仿宋_GB2312" w:cs="仿宋_GB2312"/>
                <w:sz w:val="24"/>
                <w:szCs w:val="24"/>
              </w:rPr>
            </w:pPr>
            <w:r>
              <w:rPr>
                <w:rFonts w:hint="eastAsia" w:ascii="仿宋_GB2312" w:hAnsi="仿宋_GB2312" w:eastAsia="仿宋_GB2312" w:cs="仿宋_GB2312"/>
                <w:sz w:val="24"/>
                <w:szCs w:val="24"/>
              </w:rPr>
              <w:t>验收情况</w:t>
            </w:r>
          </w:p>
        </w:tc>
        <w:tc>
          <w:tcPr>
            <w:tcW w:w="6268" w:type="dxa"/>
            <w:tcBorders>
              <w:tl2br w:val="nil"/>
              <w:tr2bl w:val="nil"/>
            </w:tcBorders>
            <w:vAlign w:val="center"/>
          </w:tcPr>
          <w:p w14:paraId="7BB10C7D">
            <w:pPr>
              <w:rPr>
                <w:rFonts w:ascii="仿宋_GB2312" w:hAnsi="仿宋_GB2312" w:eastAsia="仿宋_GB2312" w:cs="仿宋_GB2312"/>
                <w:sz w:val="24"/>
                <w:szCs w:val="24"/>
              </w:rPr>
            </w:pPr>
            <w:r>
              <w:rPr>
                <w:rFonts w:hint="eastAsia" w:ascii="仿宋_GB2312" w:hAnsi="仿宋_GB2312" w:eastAsia="仿宋_GB2312" w:cs="仿宋_GB2312"/>
                <w:sz w:val="24"/>
                <w:szCs w:val="24"/>
              </w:rPr>
              <w:t>对于按照规定需要验收的危大工程，</w:t>
            </w:r>
            <w:r>
              <w:rPr>
                <w:rFonts w:hint="eastAsia" w:ascii="仿宋_GB2312" w:hAnsi="仿宋_GB2312" w:eastAsia="仿宋_GB2312" w:cs="仿宋_GB2312"/>
                <w:color w:val="212529"/>
                <w:sz w:val="24"/>
                <w:szCs w:val="24"/>
              </w:rPr>
              <w:t>未按照要求进行验收的；</w:t>
            </w:r>
            <w:r>
              <w:rPr>
                <w:rFonts w:hint="eastAsia" w:ascii="仿宋_GB2312" w:hAnsi="仿宋_GB2312" w:eastAsia="仿宋_GB2312" w:cs="仿宋_GB2312"/>
                <w:sz w:val="24"/>
                <w:szCs w:val="24"/>
              </w:rPr>
              <w:t>起重机械、施工机具、临时用电、临边及洞口防护、作业平台、登高设施、吊具、索具、安全防护用具等设备设施未经验收合格的；</w:t>
            </w:r>
          </w:p>
        </w:tc>
        <w:tc>
          <w:tcPr>
            <w:tcW w:w="994" w:type="dxa"/>
            <w:vMerge w:val="continue"/>
            <w:tcBorders>
              <w:tl2br w:val="nil"/>
              <w:tr2bl w:val="nil"/>
            </w:tcBorders>
          </w:tcPr>
          <w:p w14:paraId="30ED4697">
            <w:pPr>
              <w:widowControl/>
              <w:tabs>
                <w:tab w:val="left" w:pos="425"/>
              </w:tabs>
              <w:adjustRightInd w:val="0"/>
              <w:snapToGrid w:val="0"/>
              <w:ind w:left="425" w:hanging="425"/>
              <w:jc w:val="center"/>
              <w:rPr>
                <w:rFonts w:ascii="仿宋_GB2312" w:hAnsi="仿宋_GB2312" w:eastAsia="仿宋_GB2312" w:cs="仿宋_GB2312"/>
                <w:sz w:val="24"/>
                <w:szCs w:val="24"/>
              </w:rPr>
            </w:pPr>
          </w:p>
        </w:tc>
      </w:tr>
      <w:tr w14:paraId="17DB92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07503D42">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132" w:type="dxa"/>
            <w:tcBorders>
              <w:tl2br w:val="nil"/>
              <w:tr2bl w:val="nil"/>
            </w:tcBorders>
            <w:vAlign w:val="center"/>
          </w:tcPr>
          <w:p w14:paraId="6B19E0D4">
            <w:pPr>
              <w:rPr>
                <w:rFonts w:ascii="仿宋_GB2312" w:hAnsi="仿宋_GB2312" w:eastAsia="仿宋_GB2312" w:cs="仿宋_GB2312"/>
                <w:sz w:val="24"/>
                <w:szCs w:val="24"/>
              </w:rPr>
            </w:pPr>
            <w:r>
              <w:rPr>
                <w:rFonts w:hint="eastAsia" w:ascii="仿宋_GB2312" w:hAnsi="仿宋_GB2312" w:eastAsia="仿宋_GB2312" w:cs="仿宋_GB2312"/>
                <w:sz w:val="24"/>
                <w:szCs w:val="24"/>
              </w:rPr>
              <w:t>警示标识、消防</w:t>
            </w:r>
          </w:p>
        </w:tc>
        <w:tc>
          <w:tcPr>
            <w:tcW w:w="6268" w:type="dxa"/>
            <w:tcBorders>
              <w:tl2br w:val="nil"/>
              <w:tr2bl w:val="nil"/>
            </w:tcBorders>
            <w:vAlign w:val="center"/>
          </w:tcPr>
          <w:p w14:paraId="2A029487">
            <w:pPr>
              <w:rPr>
                <w:rFonts w:ascii="仿宋_GB2312" w:hAnsi="仿宋_GB2312" w:eastAsia="仿宋_GB2312" w:cs="仿宋_GB2312"/>
                <w:sz w:val="24"/>
                <w:szCs w:val="24"/>
              </w:rPr>
            </w:pPr>
            <w:r>
              <w:rPr>
                <w:rFonts w:hint="eastAsia" w:ascii="仿宋_GB2312" w:hAnsi="仿宋_GB2312" w:eastAsia="仿宋_GB2312" w:cs="仿宋_GB2312"/>
                <w:sz w:val="24"/>
                <w:szCs w:val="24"/>
              </w:rPr>
              <w:t>未在施工现场的危险部位设置明显的安全警示标志，或者未按照国家有关规定在施工现场设置消防通道、消防水源、配备消防设施和灭火器材的；</w:t>
            </w:r>
          </w:p>
        </w:tc>
        <w:tc>
          <w:tcPr>
            <w:tcW w:w="994" w:type="dxa"/>
            <w:vMerge w:val="continue"/>
            <w:tcBorders>
              <w:tl2br w:val="nil"/>
              <w:tr2bl w:val="nil"/>
            </w:tcBorders>
          </w:tcPr>
          <w:p w14:paraId="13B0BF07">
            <w:pPr>
              <w:tabs>
                <w:tab w:val="left" w:pos="425"/>
              </w:tabs>
              <w:adjustRightInd w:val="0"/>
              <w:snapToGrid w:val="0"/>
              <w:ind w:left="425" w:hanging="425"/>
              <w:jc w:val="center"/>
              <w:rPr>
                <w:rFonts w:ascii="仿宋_GB2312" w:hAnsi="仿宋_GB2312" w:eastAsia="仿宋_GB2312" w:cs="仿宋_GB2312"/>
                <w:sz w:val="24"/>
                <w:szCs w:val="24"/>
              </w:rPr>
            </w:pPr>
          </w:p>
        </w:tc>
      </w:tr>
      <w:tr w14:paraId="56C444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042C9996">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132" w:type="dxa"/>
            <w:tcBorders>
              <w:tl2br w:val="nil"/>
              <w:tr2bl w:val="nil"/>
            </w:tcBorders>
            <w:vAlign w:val="center"/>
          </w:tcPr>
          <w:p w14:paraId="34F5E210">
            <w:pPr>
              <w:rPr>
                <w:rFonts w:ascii="仿宋_GB2312" w:hAnsi="仿宋_GB2312" w:eastAsia="仿宋_GB2312" w:cs="仿宋_GB2312"/>
                <w:sz w:val="24"/>
                <w:szCs w:val="24"/>
              </w:rPr>
            </w:pPr>
            <w:r>
              <w:rPr>
                <w:rFonts w:hint="eastAsia" w:ascii="仿宋_GB2312" w:hAnsi="仿宋_GB2312" w:eastAsia="仿宋_GB2312" w:cs="仿宋_GB2312"/>
                <w:sz w:val="24"/>
                <w:szCs w:val="24"/>
              </w:rPr>
              <w:t>自查自纠</w:t>
            </w:r>
          </w:p>
        </w:tc>
        <w:tc>
          <w:tcPr>
            <w:tcW w:w="6268" w:type="dxa"/>
            <w:tcBorders>
              <w:tl2br w:val="nil"/>
              <w:tr2bl w:val="nil"/>
            </w:tcBorders>
            <w:vAlign w:val="center"/>
          </w:tcPr>
          <w:p w14:paraId="79CECE57">
            <w:pPr>
              <w:rPr>
                <w:rFonts w:ascii="仿宋_GB2312" w:hAnsi="仿宋_GB2312" w:eastAsia="仿宋_GB2312" w:cs="仿宋_GB2312"/>
                <w:sz w:val="24"/>
                <w:szCs w:val="24"/>
              </w:rPr>
            </w:pPr>
            <w:r>
              <w:rPr>
                <w:rFonts w:hint="eastAsia" w:ascii="仿宋_GB2312" w:hAnsi="仿宋_GB2312" w:eastAsia="仿宋_GB2312" w:cs="仿宋_GB2312"/>
                <w:sz w:val="24"/>
                <w:szCs w:val="24"/>
              </w:rPr>
              <w:t>未全面开展安全隐患自查自纠，及时排查处理施工现场安全隐患，未记录每天安全生产检查和隐患处理情况、建立检查台账的；</w:t>
            </w:r>
          </w:p>
        </w:tc>
        <w:tc>
          <w:tcPr>
            <w:tcW w:w="994" w:type="dxa"/>
            <w:vMerge w:val="continue"/>
            <w:tcBorders>
              <w:tl2br w:val="nil"/>
              <w:tr2bl w:val="nil"/>
            </w:tcBorders>
          </w:tcPr>
          <w:p w14:paraId="5ABACC34">
            <w:pPr>
              <w:tabs>
                <w:tab w:val="left" w:pos="425"/>
              </w:tabs>
              <w:adjustRightInd w:val="0"/>
              <w:snapToGrid w:val="0"/>
              <w:ind w:left="425" w:hanging="425"/>
              <w:jc w:val="center"/>
              <w:rPr>
                <w:rFonts w:ascii="仿宋_GB2312" w:hAnsi="仿宋_GB2312" w:eastAsia="仿宋_GB2312" w:cs="仿宋_GB2312"/>
                <w:sz w:val="24"/>
                <w:szCs w:val="24"/>
              </w:rPr>
            </w:pPr>
          </w:p>
        </w:tc>
      </w:tr>
      <w:tr w14:paraId="2CECEC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14:paraId="4D98D30C">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132" w:type="dxa"/>
            <w:tcBorders>
              <w:tl2br w:val="nil"/>
              <w:tr2bl w:val="nil"/>
            </w:tcBorders>
            <w:vAlign w:val="center"/>
          </w:tcPr>
          <w:p w14:paraId="0BB204E3">
            <w:pPr>
              <w:rPr>
                <w:rFonts w:ascii="仿宋_GB2312" w:hAnsi="仿宋_GB2312" w:eastAsia="仿宋_GB2312" w:cs="仿宋_GB2312"/>
                <w:sz w:val="24"/>
                <w:szCs w:val="24"/>
              </w:rPr>
            </w:pPr>
            <w:r>
              <w:rPr>
                <w:rFonts w:hint="eastAsia" w:ascii="仿宋_GB2312" w:hAnsi="仿宋_GB2312" w:eastAsia="仿宋_GB2312" w:cs="仿宋_GB2312"/>
                <w:sz w:val="24"/>
                <w:szCs w:val="24"/>
              </w:rPr>
              <w:t>安全生产条件</w:t>
            </w:r>
          </w:p>
        </w:tc>
        <w:tc>
          <w:tcPr>
            <w:tcW w:w="6268" w:type="dxa"/>
            <w:tcBorders>
              <w:tl2br w:val="nil"/>
              <w:tr2bl w:val="nil"/>
            </w:tcBorders>
            <w:vAlign w:val="center"/>
          </w:tcPr>
          <w:p w14:paraId="3BFE1747">
            <w:pPr>
              <w:rPr>
                <w:rFonts w:ascii="仿宋_GB2312" w:hAnsi="仿宋_GB2312" w:eastAsia="仿宋_GB2312" w:cs="仿宋_GB2312"/>
                <w:sz w:val="24"/>
                <w:szCs w:val="24"/>
              </w:rPr>
            </w:pPr>
            <w:r>
              <w:rPr>
                <w:rFonts w:hint="eastAsia" w:ascii="仿宋_GB2312" w:hAnsi="仿宋_GB2312" w:eastAsia="仿宋_GB2312" w:cs="仿宋_GB2312"/>
                <w:sz w:val="24"/>
                <w:szCs w:val="24"/>
              </w:rPr>
              <w:t>在预防高坠、预防触电、预防物体打击、预防坍塌、预防起重机械伤害、预防中毒窒息等方面，安全生产条件不符合要求的（具体检查表格见附件2-13）。</w:t>
            </w:r>
          </w:p>
        </w:tc>
        <w:tc>
          <w:tcPr>
            <w:tcW w:w="994" w:type="dxa"/>
            <w:vMerge w:val="continue"/>
            <w:tcBorders>
              <w:tl2br w:val="nil"/>
              <w:tr2bl w:val="nil"/>
            </w:tcBorders>
          </w:tcPr>
          <w:p w14:paraId="3DEE5D7C">
            <w:pPr>
              <w:tabs>
                <w:tab w:val="left" w:pos="425"/>
              </w:tabs>
              <w:adjustRightInd w:val="0"/>
              <w:snapToGrid w:val="0"/>
              <w:ind w:left="425" w:hanging="425"/>
              <w:jc w:val="center"/>
              <w:rPr>
                <w:rFonts w:ascii="仿宋_GB2312" w:hAnsi="仿宋_GB2312" w:eastAsia="仿宋_GB2312" w:cs="仿宋_GB2312"/>
                <w:sz w:val="24"/>
                <w:szCs w:val="24"/>
              </w:rPr>
            </w:pPr>
          </w:p>
        </w:tc>
      </w:tr>
    </w:tbl>
    <w:p w14:paraId="4EF27FEA">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14:paraId="40D3868D">
      <w:pPr>
        <w:spacing w:line="580" w:lineRule="exact"/>
        <w:jc w:val="left"/>
        <w:rPr>
          <w:rFonts w:ascii="黑体" w:hAnsi="黑体" w:eastAsia="黑体" w:cs="黑体"/>
          <w:sz w:val="32"/>
          <w:szCs w:val="32"/>
        </w:rPr>
      </w:pPr>
      <w:r>
        <w:rPr>
          <w:rFonts w:hint="eastAsia" w:ascii="黑体" w:hAnsi="黑体" w:eastAsia="黑体" w:cs="黑体"/>
          <w:sz w:val="32"/>
          <w:szCs w:val="32"/>
        </w:rPr>
        <w:t>附件5-2</w:t>
      </w:r>
    </w:p>
    <w:p w14:paraId="0CC6FD10">
      <w:pPr>
        <w:spacing w:line="580" w:lineRule="exact"/>
        <w:jc w:val="left"/>
        <w:rPr>
          <w:rFonts w:ascii="仿宋_GB2312" w:hAnsi="仿宋_GB2312" w:eastAsia="仿宋_GB2312" w:cs="仿宋_GB2312"/>
          <w:sz w:val="32"/>
          <w:szCs w:val="32"/>
        </w:rPr>
      </w:pPr>
    </w:p>
    <w:p w14:paraId="1AFE50F8">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防护措施安全专项检查表</w:t>
      </w:r>
    </w:p>
    <w:p w14:paraId="20642A71">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8921"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026"/>
        <w:gridCol w:w="3693"/>
        <w:gridCol w:w="2122"/>
        <w:gridCol w:w="2080"/>
      </w:tblGrid>
      <w:tr w14:paraId="181DDCF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5" w:hRule="atLeast"/>
          <w:jc w:val="center"/>
        </w:trPr>
        <w:tc>
          <w:tcPr>
            <w:tcW w:w="1026" w:type="dxa"/>
            <w:tcBorders>
              <w:tl2br w:val="nil"/>
              <w:tr2bl w:val="nil"/>
            </w:tcBorders>
            <w:vAlign w:val="center"/>
          </w:tcPr>
          <w:p w14:paraId="137FCB93">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3693" w:type="dxa"/>
            <w:tcBorders>
              <w:tl2br w:val="nil"/>
              <w:tr2bl w:val="nil"/>
            </w:tcBorders>
            <w:vAlign w:val="center"/>
          </w:tcPr>
          <w:p w14:paraId="6C22CB71">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2122" w:type="dxa"/>
            <w:tcBorders>
              <w:tl2br w:val="nil"/>
              <w:tr2bl w:val="nil"/>
            </w:tcBorders>
            <w:vAlign w:val="center"/>
          </w:tcPr>
          <w:p w14:paraId="77BEC005">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2080" w:type="dxa"/>
            <w:tcBorders>
              <w:tl2br w:val="nil"/>
              <w:tr2bl w:val="nil"/>
            </w:tcBorders>
            <w:vAlign w:val="center"/>
          </w:tcPr>
          <w:p w14:paraId="2A2017F6">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需要采取的措施</w:t>
            </w:r>
          </w:p>
        </w:tc>
      </w:tr>
      <w:tr w14:paraId="0D4A44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61" w:hRule="atLeast"/>
          <w:jc w:val="center"/>
        </w:trPr>
        <w:tc>
          <w:tcPr>
            <w:tcW w:w="1026" w:type="dxa"/>
            <w:tcBorders>
              <w:tl2br w:val="nil"/>
              <w:tr2bl w:val="nil"/>
            </w:tcBorders>
            <w:vAlign w:val="center"/>
          </w:tcPr>
          <w:p w14:paraId="4010AB0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3693" w:type="dxa"/>
            <w:tcBorders>
              <w:tl2br w:val="nil"/>
              <w:tr2bl w:val="nil"/>
            </w:tcBorders>
            <w:vAlign w:val="center"/>
          </w:tcPr>
          <w:p w14:paraId="477EDDC6">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施工现场施工人员是否佩戴安全帽；安全帽质量是否符合现行国家相关标准的要求；</w:t>
            </w:r>
          </w:p>
        </w:tc>
        <w:tc>
          <w:tcPr>
            <w:tcW w:w="2122" w:type="dxa"/>
            <w:tcBorders>
              <w:tl2br w:val="nil"/>
              <w:tr2bl w:val="nil"/>
            </w:tcBorders>
            <w:vAlign w:val="center"/>
          </w:tcPr>
          <w:p w14:paraId="0D1E331B">
            <w:pPr>
              <w:rPr>
                <w:rFonts w:ascii="仿宋_GB2312" w:hAnsi="仿宋_GB2312" w:eastAsia="仿宋_GB2312" w:cs="仿宋_GB2312"/>
                <w:sz w:val="24"/>
                <w:szCs w:val="24"/>
              </w:rPr>
            </w:pPr>
          </w:p>
        </w:tc>
        <w:tc>
          <w:tcPr>
            <w:tcW w:w="2080" w:type="dxa"/>
            <w:tcBorders>
              <w:tl2br w:val="nil"/>
              <w:tr2bl w:val="nil"/>
            </w:tcBorders>
            <w:vAlign w:val="center"/>
          </w:tcPr>
          <w:p w14:paraId="676E6563">
            <w:pPr>
              <w:rPr>
                <w:rFonts w:ascii="仿宋_GB2312" w:hAnsi="仿宋_GB2312" w:eastAsia="仿宋_GB2312" w:cs="仿宋_GB2312"/>
                <w:sz w:val="24"/>
                <w:szCs w:val="24"/>
              </w:rPr>
            </w:pPr>
          </w:p>
        </w:tc>
      </w:tr>
      <w:tr w14:paraId="2C005B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22" w:hRule="atLeast"/>
          <w:jc w:val="center"/>
        </w:trPr>
        <w:tc>
          <w:tcPr>
            <w:tcW w:w="1026" w:type="dxa"/>
            <w:tcBorders>
              <w:tl2br w:val="nil"/>
              <w:tr2bl w:val="nil"/>
            </w:tcBorders>
            <w:vAlign w:val="center"/>
          </w:tcPr>
          <w:p w14:paraId="1DCBAEF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693" w:type="dxa"/>
            <w:tcBorders>
              <w:tl2br w:val="nil"/>
              <w:tr2bl w:val="nil"/>
            </w:tcBorders>
            <w:vAlign w:val="center"/>
          </w:tcPr>
          <w:p w14:paraId="5EAFE4BB">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在建工程外脚手架架体外侧是否采用密目式安全网封闭，网间连接是否严密；安全网质量是否符合现行国家相关标准的要求；</w:t>
            </w:r>
          </w:p>
        </w:tc>
        <w:tc>
          <w:tcPr>
            <w:tcW w:w="2122" w:type="dxa"/>
            <w:tcBorders>
              <w:tl2br w:val="nil"/>
              <w:tr2bl w:val="nil"/>
            </w:tcBorders>
            <w:vAlign w:val="center"/>
          </w:tcPr>
          <w:p w14:paraId="3B980F54">
            <w:pPr>
              <w:rPr>
                <w:rFonts w:ascii="仿宋_GB2312" w:hAnsi="仿宋_GB2312" w:eastAsia="仿宋_GB2312" w:cs="仿宋_GB2312"/>
                <w:sz w:val="24"/>
                <w:szCs w:val="24"/>
              </w:rPr>
            </w:pPr>
          </w:p>
        </w:tc>
        <w:tc>
          <w:tcPr>
            <w:tcW w:w="2080" w:type="dxa"/>
            <w:tcBorders>
              <w:tl2br w:val="nil"/>
              <w:tr2bl w:val="nil"/>
            </w:tcBorders>
            <w:vAlign w:val="center"/>
          </w:tcPr>
          <w:p w14:paraId="41162E0B">
            <w:pPr>
              <w:rPr>
                <w:rFonts w:ascii="仿宋_GB2312" w:hAnsi="仿宋_GB2312" w:eastAsia="仿宋_GB2312" w:cs="仿宋_GB2312"/>
                <w:sz w:val="24"/>
                <w:szCs w:val="24"/>
              </w:rPr>
            </w:pPr>
          </w:p>
        </w:tc>
      </w:tr>
      <w:tr w14:paraId="1CF203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9" w:hRule="atLeast"/>
          <w:jc w:val="center"/>
        </w:trPr>
        <w:tc>
          <w:tcPr>
            <w:tcW w:w="1026" w:type="dxa"/>
            <w:tcBorders>
              <w:tl2br w:val="nil"/>
              <w:tr2bl w:val="nil"/>
            </w:tcBorders>
            <w:vAlign w:val="center"/>
          </w:tcPr>
          <w:p w14:paraId="440C839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3693" w:type="dxa"/>
            <w:tcBorders>
              <w:tl2br w:val="nil"/>
              <w:tr2bl w:val="nil"/>
            </w:tcBorders>
            <w:vAlign w:val="center"/>
          </w:tcPr>
          <w:p w14:paraId="5FDD479F">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高处作业人员是否按规定系挂安全带；安全带系挂是否符合要求；安全带质量是否符合现行国家相关标准的要求；</w:t>
            </w:r>
          </w:p>
        </w:tc>
        <w:tc>
          <w:tcPr>
            <w:tcW w:w="2122" w:type="dxa"/>
            <w:tcBorders>
              <w:tl2br w:val="nil"/>
              <w:tr2bl w:val="nil"/>
            </w:tcBorders>
            <w:vAlign w:val="center"/>
          </w:tcPr>
          <w:p w14:paraId="2FA8FD63">
            <w:pPr>
              <w:rPr>
                <w:rFonts w:ascii="仿宋_GB2312" w:hAnsi="仿宋_GB2312" w:eastAsia="仿宋_GB2312" w:cs="仿宋_GB2312"/>
                <w:sz w:val="24"/>
                <w:szCs w:val="24"/>
              </w:rPr>
            </w:pPr>
          </w:p>
        </w:tc>
        <w:tc>
          <w:tcPr>
            <w:tcW w:w="2080" w:type="dxa"/>
            <w:tcBorders>
              <w:tl2br w:val="nil"/>
              <w:tr2bl w:val="nil"/>
            </w:tcBorders>
            <w:vAlign w:val="center"/>
          </w:tcPr>
          <w:p w14:paraId="786E451D">
            <w:pPr>
              <w:rPr>
                <w:rFonts w:ascii="仿宋_GB2312" w:hAnsi="仿宋_GB2312" w:eastAsia="仿宋_GB2312" w:cs="仿宋_GB2312"/>
                <w:sz w:val="24"/>
                <w:szCs w:val="24"/>
              </w:rPr>
            </w:pPr>
          </w:p>
        </w:tc>
      </w:tr>
      <w:tr w14:paraId="294BBC0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66" w:hRule="atLeast"/>
          <w:jc w:val="center"/>
        </w:trPr>
        <w:tc>
          <w:tcPr>
            <w:tcW w:w="1026" w:type="dxa"/>
            <w:tcBorders>
              <w:tl2br w:val="nil"/>
              <w:tr2bl w:val="nil"/>
            </w:tcBorders>
            <w:vAlign w:val="center"/>
          </w:tcPr>
          <w:p w14:paraId="7B2E408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3693" w:type="dxa"/>
            <w:tcBorders>
              <w:tl2br w:val="nil"/>
              <w:tr2bl w:val="nil"/>
            </w:tcBorders>
            <w:vAlign w:val="center"/>
          </w:tcPr>
          <w:p w14:paraId="7F2BE524">
            <w:pPr>
              <w:rPr>
                <w:rFonts w:ascii="仿宋_GB2312" w:hAnsi="仿宋_GB2312" w:eastAsia="仿宋_GB2312" w:cs="仿宋_GB2312"/>
                <w:sz w:val="24"/>
                <w:szCs w:val="24"/>
              </w:rPr>
            </w:pPr>
            <w:r>
              <w:rPr>
                <w:rFonts w:hint="eastAsia" w:ascii="仿宋_GB2312" w:hAnsi="仿宋_GB2312" w:eastAsia="仿宋_GB2312" w:cs="仿宋_GB2312"/>
                <w:sz w:val="24"/>
                <w:szCs w:val="24"/>
              </w:rPr>
              <w:t>工作面边沿是否有临边防护；临边防护设施的构造、强度是否符合规范要求；</w:t>
            </w:r>
          </w:p>
        </w:tc>
        <w:tc>
          <w:tcPr>
            <w:tcW w:w="2122" w:type="dxa"/>
            <w:tcBorders>
              <w:tl2br w:val="nil"/>
              <w:tr2bl w:val="nil"/>
            </w:tcBorders>
            <w:vAlign w:val="center"/>
          </w:tcPr>
          <w:p w14:paraId="33B81C8D">
            <w:pPr>
              <w:rPr>
                <w:rFonts w:ascii="仿宋_GB2312" w:hAnsi="仿宋_GB2312" w:eastAsia="仿宋_GB2312" w:cs="仿宋_GB2312"/>
                <w:sz w:val="24"/>
                <w:szCs w:val="24"/>
              </w:rPr>
            </w:pPr>
          </w:p>
        </w:tc>
        <w:tc>
          <w:tcPr>
            <w:tcW w:w="2080" w:type="dxa"/>
            <w:tcBorders>
              <w:tl2br w:val="nil"/>
              <w:tr2bl w:val="nil"/>
            </w:tcBorders>
            <w:vAlign w:val="center"/>
          </w:tcPr>
          <w:p w14:paraId="072C5027">
            <w:pPr>
              <w:rPr>
                <w:rFonts w:ascii="仿宋_GB2312" w:hAnsi="仿宋_GB2312" w:eastAsia="仿宋_GB2312" w:cs="仿宋_GB2312"/>
                <w:sz w:val="24"/>
                <w:szCs w:val="24"/>
              </w:rPr>
            </w:pPr>
          </w:p>
        </w:tc>
      </w:tr>
      <w:tr w14:paraId="08BC33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61" w:hRule="atLeast"/>
          <w:jc w:val="center"/>
        </w:trPr>
        <w:tc>
          <w:tcPr>
            <w:tcW w:w="1026" w:type="dxa"/>
            <w:tcBorders>
              <w:tl2br w:val="nil"/>
              <w:tr2bl w:val="nil"/>
            </w:tcBorders>
            <w:vAlign w:val="center"/>
          </w:tcPr>
          <w:p w14:paraId="31B8594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3693" w:type="dxa"/>
            <w:tcBorders>
              <w:tl2br w:val="nil"/>
              <w:tr2bl w:val="nil"/>
            </w:tcBorders>
            <w:vAlign w:val="center"/>
          </w:tcPr>
          <w:p w14:paraId="1A4787F6">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在建工程的孔、洞是否采取防护措施；防护措施、设施是否符合要求；</w:t>
            </w:r>
          </w:p>
        </w:tc>
        <w:tc>
          <w:tcPr>
            <w:tcW w:w="2122" w:type="dxa"/>
            <w:tcBorders>
              <w:tl2br w:val="nil"/>
              <w:tr2bl w:val="nil"/>
            </w:tcBorders>
            <w:vAlign w:val="center"/>
          </w:tcPr>
          <w:p w14:paraId="77367052">
            <w:pPr>
              <w:rPr>
                <w:rFonts w:ascii="仿宋_GB2312" w:hAnsi="仿宋_GB2312" w:eastAsia="仿宋_GB2312" w:cs="仿宋_GB2312"/>
                <w:sz w:val="24"/>
                <w:szCs w:val="24"/>
              </w:rPr>
            </w:pPr>
          </w:p>
        </w:tc>
        <w:tc>
          <w:tcPr>
            <w:tcW w:w="2080" w:type="dxa"/>
            <w:tcBorders>
              <w:tl2br w:val="nil"/>
              <w:tr2bl w:val="nil"/>
            </w:tcBorders>
            <w:vAlign w:val="center"/>
          </w:tcPr>
          <w:p w14:paraId="442B63C6">
            <w:pPr>
              <w:rPr>
                <w:rFonts w:ascii="仿宋_GB2312" w:hAnsi="仿宋_GB2312" w:eastAsia="仿宋_GB2312" w:cs="仿宋_GB2312"/>
                <w:sz w:val="24"/>
                <w:szCs w:val="24"/>
              </w:rPr>
            </w:pPr>
          </w:p>
        </w:tc>
      </w:tr>
      <w:tr w14:paraId="05A9536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10" w:hRule="atLeast"/>
          <w:jc w:val="center"/>
        </w:trPr>
        <w:tc>
          <w:tcPr>
            <w:tcW w:w="1026" w:type="dxa"/>
            <w:tcBorders>
              <w:tl2br w:val="nil"/>
              <w:tr2bl w:val="nil"/>
            </w:tcBorders>
            <w:vAlign w:val="center"/>
          </w:tcPr>
          <w:p w14:paraId="28699BE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3693" w:type="dxa"/>
            <w:tcBorders>
              <w:tl2br w:val="nil"/>
              <w:tr2bl w:val="nil"/>
            </w:tcBorders>
            <w:vAlign w:val="center"/>
          </w:tcPr>
          <w:p w14:paraId="08B6C718">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在建工程的通道口是否搭设防护棚或防护是否严密、牢固；防护棚两侧是否进行封闭；防护棚宽度是否大于通道口宽度；防护棚长度是否符合要求；防护棚的材质是否符合规范要求。</w:t>
            </w:r>
          </w:p>
        </w:tc>
        <w:tc>
          <w:tcPr>
            <w:tcW w:w="2122" w:type="dxa"/>
            <w:tcBorders>
              <w:tl2br w:val="nil"/>
              <w:tr2bl w:val="nil"/>
            </w:tcBorders>
            <w:vAlign w:val="center"/>
          </w:tcPr>
          <w:p w14:paraId="0173E6D3">
            <w:pPr>
              <w:rPr>
                <w:rFonts w:ascii="仿宋_GB2312" w:hAnsi="仿宋_GB2312" w:eastAsia="仿宋_GB2312" w:cs="仿宋_GB2312"/>
                <w:sz w:val="24"/>
                <w:szCs w:val="24"/>
              </w:rPr>
            </w:pPr>
          </w:p>
        </w:tc>
        <w:tc>
          <w:tcPr>
            <w:tcW w:w="2080" w:type="dxa"/>
            <w:tcBorders>
              <w:tl2br w:val="nil"/>
              <w:tr2bl w:val="nil"/>
            </w:tcBorders>
            <w:vAlign w:val="center"/>
          </w:tcPr>
          <w:p w14:paraId="02DFB0A0">
            <w:pPr>
              <w:rPr>
                <w:rFonts w:ascii="仿宋_GB2312" w:hAnsi="仿宋_GB2312" w:eastAsia="仿宋_GB2312" w:cs="仿宋_GB2312"/>
                <w:sz w:val="24"/>
                <w:szCs w:val="24"/>
              </w:rPr>
            </w:pPr>
          </w:p>
        </w:tc>
      </w:tr>
    </w:tbl>
    <w:p w14:paraId="591DDE01">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14:paraId="2D8A8DA4">
      <w:pPr>
        <w:spacing w:line="580" w:lineRule="exact"/>
        <w:jc w:val="left"/>
        <w:rPr>
          <w:rFonts w:ascii="黑体" w:hAnsi="黑体" w:eastAsia="黑体" w:cs="黑体"/>
          <w:sz w:val="32"/>
          <w:szCs w:val="32"/>
        </w:rPr>
      </w:pPr>
      <w:r>
        <w:rPr>
          <w:rFonts w:hint="eastAsia" w:ascii="黑体" w:hAnsi="黑体" w:eastAsia="黑体" w:cs="黑体"/>
          <w:sz w:val="32"/>
          <w:szCs w:val="32"/>
        </w:rPr>
        <w:t>附件5-3</w:t>
      </w:r>
    </w:p>
    <w:p w14:paraId="12E41E94">
      <w:pPr>
        <w:spacing w:line="580" w:lineRule="exact"/>
        <w:jc w:val="left"/>
        <w:rPr>
          <w:rFonts w:ascii="仿宋_GB2312" w:hAnsi="仿宋_GB2312" w:eastAsia="仿宋_GB2312" w:cs="仿宋_GB2312"/>
          <w:sz w:val="32"/>
          <w:szCs w:val="32"/>
        </w:rPr>
      </w:pPr>
    </w:p>
    <w:p w14:paraId="1190BFF8">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预防高坠安全专项检查表</w:t>
      </w:r>
    </w:p>
    <w:p w14:paraId="08A133B2">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1011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68"/>
        <w:gridCol w:w="5933"/>
        <w:gridCol w:w="1640"/>
        <w:gridCol w:w="1773"/>
      </w:tblGrid>
      <w:tr w14:paraId="0D4F1F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1" w:hRule="atLeast"/>
          <w:jc w:val="center"/>
        </w:trPr>
        <w:tc>
          <w:tcPr>
            <w:tcW w:w="768" w:type="dxa"/>
            <w:tcBorders>
              <w:tl2br w:val="nil"/>
              <w:tr2bl w:val="nil"/>
            </w:tcBorders>
            <w:vAlign w:val="center"/>
          </w:tcPr>
          <w:p w14:paraId="7E045377">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933" w:type="dxa"/>
            <w:tcBorders>
              <w:tl2br w:val="nil"/>
              <w:tr2bl w:val="nil"/>
            </w:tcBorders>
            <w:vAlign w:val="center"/>
          </w:tcPr>
          <w:p w14:paraId="5748B3E5">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640" w:type="dxa"/>
            <w:tcBorders>
              <w:tl2br w:val="nil"/>
              <w:tr2bl w:val="nil"/>
            </w:tcBorders>
            <w:vAlign w:val="center"/>
          </w:tcPr>
          <w:p w14:paraId="6DB338AB">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73" w:type="dxa"/>
            <w:tcBorders>
              <w:tl2br w:val="nil"/>
              <w:tr2bl w:val="nil"/>
            </w:tcBorders>
            <w:vAlign w:val="center"/>
          </w:tcPr>
          <w:p w14:paraId="79CD42BA">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71AE71B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9" w:hRule="atLeast"/>
          <w:jc w:val="center"/>
        </w:trPr>
        <w:tc>
          <w:tcPr>
            <w:tcW w:w="768" w:type="dxa"/>
            <w:tcBorders>
              <w:tl2br w:val="nil"/>
              <w:tr2bl w:val="nil"/>
            </w:tcBorders>
            <w:vAlign w:val="center"/>
          </w:tcPr>
          <w:p w14:paraId="77F9C56D">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933" w:type="dxa"/>
            <w:tcBorders>
              <w:tl2br w:val="nil"/>
              <w:tr2bl w:val="nil"/>
            </w:tcBorders>
            <w:vAlign w:val="center"/>
          </w:tcPr>
          <w:p w14:paraId="3CC11BAF">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高处作业相关特种作业人员是否持证上岗；</w:t>
            </w:r>
          </w:p>
        </w:tc>
        <w:tc>
          <w:tcPr>
            <w:tcW w:w="1640" w:type="dxa"/>
            <w:tcBorders>
              <w:tl2br w:val="nil"/>
              <w:tr2bl w:val="nil"/>
            </w:tcBorders>
            <w:vAlign w:val="center"/>
          </w:tcPr>
          <w:p w14:paraId="78FAC797">
            <w:pPr>
              <w:rPr>
                <w:rFonts w:ascii="仿宋_GB2312" w:hAnsi="仿宋_GB2312" w:eastAsia="仿宋_GB2312" w:cs="仿宋_GB2312"/>
                <w:bCs/>
                <w:sz w:val="24"/>
                <w:szCs w:val="24"/>
              </w:rPr>
            </w:pPr>
          </w:p>
        </w:tc>
        <w:tc>
          <w:tcPr>
            <w:tcW w:w="1773" w:type="dxa"/>
            <w:tcBorders>
              <w:tl2br w:val="nil"/>
              <w:tr2bl w:val="nil"/>
            </w:tcBorders>
            <w:vAlign w:val="center"/>
          </w:tcPr>
          <w:p w14:paraId="60BAB387">
            <w:pPr>
              <w:rPr>
                <w:rFonts w:ascii="仿宋_GB2312" w:hAnsi="仿宋_GB2312" w:eastAsia="仿宋_GB2312" w:cs="仿宋_GB2312"/>
                <w:bCs/>
                <w:sz w:val="24"/>
                <w:szCs w:val="24"/>
              </w:rPr>
            </w:pPr>
          </w:p>
        </w:tc>
      </w:tr>
      <w:tr w14:paraId="4C94E3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2" w:hRule="atLeast"/>
          <w:jc w:val="center"/>
        </w:trPr>
        <w:tc>
          <w:tcPr>
            <w:tcW w:w="768" w:type="dxa"/>
            <w:tcBorders>
              <w:tl2br w:val="nil"/>
              <w:tr2bl w:val="nil"/>
            </w:tcBorders>
            <w:vAlign w:val="center"/>
          </w:tcPr>
          <w:p w14:paraId="1532057A">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933" w:type="dxa"/>
            <w:tcBorders>
              <w:tl2br w:val="nil"/>
              <w:tr2bl w:val="nil"/>
            </w:tcBorders>
            <w:vAlign w:val="center"/>
          </w:tcPr>
          <w:p w14:paraId="54DDF12F">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施工作业人员是否经培训教育，考核合格；</w:t>
            </w:r>
          </w:p>
        </w:tc>
        <w:tc>
          <w:tcPr>
            <w:tcW w:w="1640" w:type="dxa"/>
            <w:tcBorders>
              <w:tl2br w:val="nil"/>
              <w:tr2bl w:val="nil"/>
            </w:tcBorders>
            <w:vAlign w:val="center"/>
          </w:tcPr>
          <w:p w14:paraId="50299286">
            <w:pPr>
              <w:rPr>
                <w:rFonts w:ascii="仿宋_GB2312" w:hAnsi="仿宋_GB2312" w:eastAsia="仿宋_GB2312" w:cs="仿宋_GB2312"/>
                <w:bCs/>
                <w:sz w:val="24"/>
                <w:szCs w:val="24"/>
              </w:rPr>
            </w:pPr>
          </w:p>
        </w:tc>
        <w:tc>
          <w:tcPr>
            <w:tcW w:w="1773" w:type="dxa"/>
            <w:tcBorders>
              <w:tl2br w:val="nil"/>
              <w:tr2bl w:val="nil"/>
            </w:tcBorders>
            <w:vAlign w:val="center"/>
          </w:tcPr>
          <w:p w14:paraId="7A665A71">
            <w:pPr>
              <w:rPr>
                <w:rFonts w:ascii="仿宋_GB2312" w:hAnsi="仿宋_GB2312" w:eastAsia="仿宋_GB2312" w:cs="仿宋_GB2312"/>
                <w:bCs/>
                <w:sz w:val="24"/>
                <w:szCs w:val="24"/>
              </w:rPr>
            </w:pPr>
          </w:p>
        </w:tc>
      </w:tr>
      <w:tr w14:paraId="383CA7E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768" w:type="dxa"/>
            <w:tcBorders>
              <w:tl2br w:val="nil"/>
              <w:tr2bl w:val="nil"/>
            </w:tcBorders>
            <w:vAlign w:val="center"/>
          </w:tcPr>
          <w:p w14:paraId="4F93E904">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933" w:type="dxa"/>
            <w:tcBorders>
              <w:tl2br w:val="nil"/>
              <w:tr2bl w:val="nil"/>
            </w:tcBorders>
            <w:vAlign w:val="center"/>
          </w:tcPr>
          <w:p w14:paraId="0CE50ACD">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是否按要求组织作业前安全教育、安全技术交底；</w:t>
            </w:r>
          </w:p>
        </w:tc>
        <w:tc>
          <w:tcPr>
            <w:tcW w:w="1640" w:type="dxa"/>
            <w:tcBorders>
              <w:tl2br w:val="nil"/>
              <w:tr2bl w:val="nil"/>
            </w:tcBorders>
            <w:vAlign w:val="center"/>
          </w:tcPr>
          <w:p w14:paraId="691E9B63">
            <w:pPr>
              <w:rPr>
                <w:rFonts w:ascii="仿宋_GB2312" w:hAnsi="仿宋_GB2312" w:eastAsia="仿宋_GB2312" w:cs="仿宋_GB2312"/>
                <w:bCs/>
                <w:sz w:val="24"/>
                <w:szCs w:val="24"/>
              </w:rPr>
            </w:pPr>
          </w:p>
        </w:tc>
        <w:tc>
          <w:tcPr>
            <w:tcW w:w="1773" w:type="dxa"/>
            <w:tcBorders>
              <w:tl2br w:val="nil"/>
              <w:tr2bl w:val="nil"/>
            </w:tcBorders>
            <w:vAlign w:val="center"/>
          </w:tcPr>
          <w:p w14:paraId="00400B0A">
            <w:pPr>
              <w:rPr>
                <w:rFonts w:ascii="仿宋_GB2312" w:hAnsi="仿宋_GB2312" w:eastAsia="仿宋_GB2312" w:cs="仿宋_GB2312"/>
                <w:bCs/>
                <w:sz w:val="24"/>
                <w:szCs w:val="24"/>
              </w:rPr>
            </w:pPr>
          </w:p>
        </w:tc>
      </w:tr>
      <w:tr w14:paraId="42E928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7" w:hRule="atLeast"/>
          <w:jc w:val="center"/>
        </w:trPr>
        <w:tc>
          <w:tcPr>
            <w:tcW w:w="768" w:type="dxa"/>
            <w:tcBorders>
              <w:tl2br w:val="nil"/>
              <w:tr2bl w:val="nil"/>
            </w:tcBorders>
            <w:vAlign w:val="center"/>
          </w:tcPr>
          <w:p w14:paraId="709E3AF4">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933" w:type="dxa"/>
            <w:tcBorders>
              <w:tl2br w:val="nil"/>
              <w:tr2bl w:val="nil"/>
            </w:tcBorders>
            <w:vAlign w:val="center"/>
          </w:tcPr>
          <w:p w14:paraId="797F4D0C">
            <w:pPr>
              <w:rPr>
                <w:rFonts w:ascii="仿宋_GB2312" w:hAnsi="仿宋_GB2312" w:eastAsia="仿宋_GB2312" w:cs="仿宋_GB2312"/>
                <w:bCs/>
                <w:sz w:val="24"/>
                <w:szCs w:val="24"/>
              </w:rPr>
            </w:pPr>
            <w:r>
              <w:rPr>
                <w:rFonts w:hint="eastAsia" w:ascii="仿宋_GB2312" w:hAnsi="仿宋_GB2312" w:eastAsia="仿宋_GB2312" w:cs="仿宋_GB2312"/>
                <w:sz w:val="24"/>
                <w:szCs w:val="24"/>
              </w:rPr>
              <w:t>高处作业是否有专人进行现场监管；</w:t>
            </w:r>
          </w:p>
        </w:tc>
        <w:tc>
          <w:tcPr>
            <w:tcW w:w="1640" w:type="dxa"/>
            <w:tcBorders>
              <w:tl2br w:val="nil"/>
              <w:tr2bl w:val="nil"/>
            </w:tcBorders>
            <w:vAlign w:val="center"/>
          </w:tcPr>
          <w:p w14:paraId="3AB05BA7">
            <w:pPr>
              <w:rPr>
                <w:rFonts w:ascii="仿宋_GB2312" w:hAnsi="仿宋_GB2312" w:eastAsia="仿宋_GB2312" w:cs="仿宋_GB2312"/>
                <w:bCs/>
                <w:sz w:val="24"/>
                <w:szCs w:val="24"/>
              </w:rPr>
            </w:pPr>
          </w:p>
        </w:tc>
        <w:tc>
          <w:tcPr>
            <w:tcW w:w="1773" w:type="dxa"/>
            <w:tcBorders>
              <w:tl2br w:val="nil"/>
              <w:tr2bl w:val="nil"/>
            </w:tcBorders>
            <w:vAlign w:val="center"/>
          </w:tcPr>
          <w:p w14:paraId="00438437">
            <w:pPr>
              <w:rPr>
                <w:rFonts w:ascii="仿宋_GB2312" w:hAnsi="仿宋_GB2312" w:eastAsia="仿宋_GB2312" w:cs="仿宋_GB2312"/>
                <w:bCs/>
                <w:sz w:val="24"/>
                <w:szCs w:val="24"/>
              </w:rPr>
            </w:pPr>
          </w:p>
        </w:tc>
      </w:tr>
      <w:tr w14:paraId="1B9E74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8" w:hRule="atLeast"/>
          <w:jc w:val="center"/>
        </w:trPr>
        <w:tc>
          <w:tcPr>
            <w:tcW w:w="768" w:type="dxa"/>
            <w:tcBorders>
              <w:tl2br w:val="nil"/>
              <w:tr2bl w:val="nil"/>
            </w:tcBorders>
            <w:vAlign w:val="center"/>
          </w:tcPr>
          <w:p w14:paraId="665FAA49">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933" w:type="dxa"/>
            <w:tcBorders>
              <w:tl2br w:val="nil"/>
              <w:tr2bl w:val="nil"/>
            </w:tcBorders>
            <w:vAlign w:val="center"/>
          </w:tcPr>
          <w:p w14:paraId="67902400">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高处作业人员是否配备必要安全防护用品，安全防护用品是否正确穿戴使用；</w:t>
            </w:r>
          </w:p>
        </w:tc>
        <w:tc>
          <w:tcPr>
            <w:tcW w:w="1640" w:type="dxa"/>
            <w:tcBorders>
              <w:tl2br w:val="nil"/>
              <w:tr2bl w:val="nil"/>
            </w:tcBorders>
            <w:vAlign w:val="center"/>
          </w:tcPr>
          <w:p w14:paraId="3FF78279">
            <w:pPr>
              <w:rPr>
                <w:rFonts w:ascii="仿宋_GB2312" w:hAnsi="仿宋_GB2312" w:eastAsia="仿宋_GB2312" w:cs="仿宋_GB2312"/>
                <w:bCs/>
                <w:sz w:val="24"/>
                <w:szCs w:val="24"/>
              </w:rPr>
            </w:pPr>
          </w:p>
        </w:tc>
        <w:tc>
          <w:tcPr>
            <w:tcW w:w="1773" w:type="dxa"/>
            <w:tcBorders>
              <w:tl2br w:val="nil"/>
              <w:tr2bl w:val="nil"/>
            </w:tcBorders>
            <w:vAlign w:val="center"/>
          </w:tcPr>
          <w:p w14:paraId="23CA72D0">
            <w:pPr>
              <w:rPr>
                <w:rFonts w:ascii="仿宋_GB2312" w:hAnsi="仿宋_GB2312" w:eastAsia="仿宋_GB2312" w:cs="仿宋_GB2312"/>
                <w:bCs/>
                <w:sz w:val="24"/>
                <w:szCs w:val="24"/>
              </w:rPr>
            </w:pPr>
          </w:p>
        </w:tc>
      </w:tr>
      <w:tr w14:paraId="18CE35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1" w:hRule="atLeast"/>
          <w:jc w:val="center"/>
        </w:trPr>
        <w:tc>
          <w:tcPr>
            <w:tcW w:w="768" w:type="dxa"/>
            <w:tcBorders>
              <w:tl2br w:val="nil"/>
              <w:tr2bl w:val="nil"/>
            </w:tcBorders>
            <w:vAlign w:val="center"/>
          </w:tcPr>
          <w:p w14:paraId="2C6B998D">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933" w:type="dxa"/>
            <w:tcBorders>
              <w:tl2br w:val="nil"/>
              <w:tr2bl w:val="nil"/>
            </w:tcBorders>
            <w:vAlign w:val="center"/>
          </w:tcPr>
          <w:p w14:paraId="7E67674D">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高处作业工具是否有防坠落措施，用完的工具是否随手放入工具袋；</w:t>
            </w:r>
          </w:p>
        </w:tc>
        <w:tc>
          <w:tcPr>
            <w:tcW w:w="1640" w:type="dxa"/>
            <w:tcBorders>
              <w:tl2br w:val="nil"/>
              <w:tr2bl w:val="nil"/>
            </w:tcBorders>
            <w:vAlign w:val="center"/>
          </w:tcPr>
          <w:p w14:paraId="1610971B">
            <w:pPr>
              <w:rPr>
                <w:rFonts w:ascii="仿宋_GB2312" w:hAnsi="仿宋_GB2312" w:eastAsia="仿宋_GB2312" w:cs="仿宋_GB2312"/>
                <w:bCs/>
                <w:sz w:val="24"/>
                <w:szCs w:val="24"/>
              </w:rPr>
            </w:pPr>
          </w:p>
        </w:tc>
        <w:tc>
          <w:tcPr>
            <w:tcW w:w="1773" w:type="dxa"/>
            <w:tcBorders>
              <w:tl2br w:val="nil"/>
              <w:tr2bl w:val="nil"/>
            </w:tcBorders>
            <w:vAlign w:val="center"/>
          </w:tcPr>
          <w:p w14:paraId="159D0546">
            <w:pPr>
              <w:rPr>
                <w:rFonts w:ascii="仿宋_GB2312" w:hAnsi="仿宋_GB2312" w:eastAsia="仿宋_GB2312" w:cs="仿宋_GB2312"/>
                <w:bCs/>
                <w:sz w:val="24"/>
                <w:szCs w:val="24"/>
              </w:rPr>
            </w:pPr>
          </w:p>
        </w:tc>
      </w:tr>
      <w:tr w14:paraId="3620EF0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93" w:hRule="atLeast"/>
          <w:jc w:val="center"/>
        </w:trPr>
        <w:tc>
          <w:tcPr>
            <w:tcW w:w="768" w:type="dxa"/>
            <w:tcBorders>
              <w:tl2br w:val="nil"/>
              <w:tr2bl w:val="nil"/>
            </w:tcBorders>
            <w:vAlign w:val="center"/>
          </w:tcPr>
          <w:p w14:paraId="5C369416">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933" w:type="dxa"/>
            <w:tcBorders>
              <w:tl2br w:val="nil"/>
              <w:tr2bl w:val="nil"/>
            </w:tcBorders>
            <w:vAlign w:val="center"/>
          </w:tcPr>
          <w:p w14:paraId="55804B01">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w:t>
            </w:r>
            <w:r>
              <w:rPr>
                <w:rFonts w:hint="eastAsia" w:ascii="仿宋_GB2312" w:hAnsi="仿宋_GB2312" w:eastAsia="仿宋_GB2312" w:cs="仿宋_GB2312"/>
                <w:sz w:val="24"/>
                <w:szCs w:val="24"/>
              </w:rPr>
              <w:t>作业地面是否清洁、平整，作业梯是否平稳固定，四脚梯、人字梯是否有防滑动的设置，安全绳是否挂靠于牢固处且长度适当。</w:t>
            </w:r>
          </w:p>
        </w:tc>
        <w:tc>
          <w:tcPr>
            <w:tcW w:w="1640" w:type="dxa"/>
            <w:tcBorders>
              <w:tl2br w:val="nil"/>
              <w:tr2bl w:val="nil"/>
            </w:tcBorders>
            <w:vAlign w:val="center"/>
          </w:tcPr>
          <w:p w14:paraId="12711DCF">
            <w:pPr>
              <w:rPr>
                <w:rFonts w:ascii="仿宋_GB2312" w:hAnsi="仿宋_GB2312" w:eastAsia="仿宋_GB2312" w:cs="仿宋_GB2312"/>
                <w:bCs/>
                <w:sz w:val="24"/>
                <w:szCs w:val="24"/>
              </w:rPr>
            </w:pPr>
          </w:p>
        </w:tc>
        <w:tc>
          <w:tcPr>
            <w:tcW w:w="1773" w:type="dxa"/>
            <w:tcBorders>
              <w:tl2br w:val="nil"/>
              <w:tr2bl w:val="nil"/>
            </w:tcBorders>
            <w:vAlign w:val="center"/>
          </w:tcPr>
          <w:p w14:paraId="2408CD1F">
            <w:pPr>
              <w:rPr>
                <w:rFonts w:ascii="仿宋_GB2312" w:hAnsi="仿宋_GB2312" w:eastAsia="仿宋_GB2312" w:cs="仿宋_GB2312"/>
                <w:bCs/>
                <w:sz w:val="24"/>
                <w:szCs w:val="24"/>
              </w:rPr>
            </w:pPr>
          </w:p>
        </w:tc>
      </w:tr>
      <w:tr w14:paraId="67691D3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68" w:type="dxa"/>
            <w:tcBorders>
              <w:tl2br w:val="nil"/>
              <w:tr2bl w:val="nil"/>
            </w:tcBorders>
            <w:vAlign w:val="center"/>
          </w:tcPr>
          <w:p w14:paraId="62818218">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933" w:type="dxa"/>
            <w:tcBorders>
              <w:tl2br w:val="nil"/>
              <w:tr2bl w:val="nil"/>
            </w:tcBorders>
            <w:vAlign w:val="center"/>
          </w:tcPr>
          <w:p w14:paraId="418751C4">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高处作业移动操作平台高度是否不大于5m，高宽比是否大于2:1；</w:t>
            </w:r>
            <w:r>
              <w:rPr>
                <w:rFonts w:hint="eastAsia" w:ascii="仿宋_GB2312" w:hAnsi="仿宋_GB2312" w:eastAsia="仿宋_GB2312" w:cs="仿宋_GB2312"/>
                <w:sz w:val="24"/>
                <w:szCs w:val="24"/>
              </w:rPr>
              <w:t>落地式操作平台高度是否不大于15m，高宽比是否不大于3:1；</w:t>
            </w:r>
          </w:p>
        </w:tc>
        <w:tc>
          <w:tcPr>
            <w:tcW w:w="1640" w:type="dxa"/>
            <w:tcBorders>
              <w:tl2br w:val="nil"/>
              <w:tr2bl w:val="nil"/>
            </w:tcBorders>
            <w:vAlign w:val="center"/>
          </w:tcPr>
          <w:p w14:paraId="5FAE86D6">
            <w:pPr>
              <w:rPr>
                <w:rFonts w:ascii="仿宋_GB2312" w:hAnsi="仿宋_GB2312" w:eastAsia="仿宋_GB2312" w:cs="仿宋_GB2312"/>
                <w:bCs/>
                <w:sz w:val="24"/>
                <w:szCs w:val="24"/>
              </w:rPr>
            </w:pPr>
          </w:p>
        </w:tc>
        <w:tc>
          <w:tcPr>
            <w:tcW w:w="1773" w:type="dxa"/>
            <w:tcBorders>
              <w:tl2br w:val="nil"/>
              <w:tr2bl w:val="nil"/>
            </w:tcBorders>
            <w:vAlign w:val="center"/>
          </w:tcPr>
          <w:p w14:paraId="6EE514D4">
            <w:pPr>
              <w:rPr>
                <w:rFonts w:ascii="仿宋_GB2312" w:hAnsi="仿宋_GB2312" w:eastAsia="仿宋_GB2312" w:cs="仿宋_GB2312"/>
                <w:bCs/>
                <w:sz w:val="24"/>
                <w:szCs w:val="24"/>
              </w:rPr>
            </w:pPr>
          </w:p>
        </w:tc>
      </w:tr>
      <w:tr w14:paraId="754683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0" w:hRule="atLeast"/>
          <w:jc w:val="center"/>
        </w:trPr>
        <w:tc>
          <w:tcPr>
            <w:tcW w:w="768" w:type="dxa"/>
            <w:tcBorders>
              <w:tl2br w:val="nil"/>
              <w:tr2bl w:val="nil"/>
            </w:tcBorders>
            <w:vAlign w:val="center"/>
          </w:tcPr>
          <w:p w14:paraId="78EAADA7">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933" w:type="dxa"/>
            <w:tcBorders>
              <w:tl2br w:val="nil"/>
              <w:tr2bl w:val="nil"/>
            </w:tcBorders>
            <w:vAlign w:val="center"/>
          </w:tcPr>
          <w:p w14:paraId="16BB6E11">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操作平台是否设有防护栏杆，防护栏杆防护高度是否符合要求；</w:t>
            </w:r>
          </w:p>
        </w:tc>
        <w:tc>
          <w:tcPr>
            <w:tcW w:w="1640" w:type="dxa"/>
            <w:tcBorders>
              <w:tl2br w:val="nil"/>
              <w:tr2bl w:val="nil"/>
            </w:tcBorders>
            <w:vAlign w:val="center"/>
          </w:tcPr>
          <w:p w14:paraId="60DD4CFA">
            <w:pPr>
              <w:rPr>
                <w:rFonts w:ascii="仿宋_GB2312" w:hAnsi="仿宋_GB2312" w:eastAsia="仿宋_GB2312" w:cs="仿宋_GB2312"/>
                <w:bCs/>
                <w:sz w:val="24"/>
                <w:szCs w:val="24"/>
              </w:rPr>
            </w:pPr>
          </w:p>
        </w:tc>
        <w:tc>
          <w:tcPr>
            <w:tcW w:w="1773" w:type="dxa"/>
            <w:tcBorders>
              <w:tl2br w:val="nil"/>
              <w:tr2bl w:val="nil"/>
            </w:tcBorders>
            <w:vAlign w:val="center"/>
          </w:tcPr>
          <w:p w14:paraId="0A96C303">
            <w:pPr>
              <w:rPr>
                <w:rFonts w:ascii="仿宋_GB2312" w:hAnsi="仿宋_GB2312" w:eastAsia="仿宋_GB2312" w:cs="仿宋_GB2312"/>
                <w:bCs/>
                <w:sz w:val="24"/>
                <w:szCs w:val="24"/>
              </w:rPr>
            </w:pPr>
          </w:p>
        </w:tc>
      </w:tr>
      <w:tr w14:paraId="32E817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68" w:type="dxa"/>
            <w:tcBorders>
              <w:tl2br w:val="nil"/>
              <w:tr2bl w:val="nil"/>
            </w:tcBorders>
            <w:vAlign w:val="center"/>
          </w:tcPr>
          <w:p w14:paraId="0D2DD5BE">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933" w:type="dxa"/>
            <w:tcBorders>
              <w:tl2br w:val="nil"/>
              <w:tr2bl w:val="nil"/>
            </w:tcBorders>
            <w:vAlign w:val="center"/>
          </w:tcPr>
          <w:p w14:paraId="4CA2177A">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悬空作业是否有固定立足点，立足处的设置是否牢靠，是否配置登高和防坠落装置和设施；</w:t>
            </w:r>
          </w:p>
        </w:tc>
        <w:tc>
          <w:tcPr>
            <w:tcW w:w="1640" w:type="dxa"/>
            <w:tcBorders>
              <w:tl2br w:val="nil"/>
              <w:tr2bl w:val="nil"/>
            </w:tcBorders>
            <w:vAlign w:val="center"/>
          </w:tcPr>
          <w:p w14:paraId="55B2BEFA">
            <w:pPr>
              <w:rPr>
                <w:rFonts w:ascii="仿宋_GB2312" w:hAnsi="仿宋_GB2312" w:eastAsia="仿宋_GB2312" w:cs="仿宋_GB2312"/>
                <w:bCs/>
                <w:sz w:val="24"/>
                <w:szCs w:val="24"/>
              </w:rPr>
            </w:pPr>
          </w:p>
        </w:tc>
        <w:tc>
          <w:tcPr>
            <w:tcW w:w="1773" w:type="dxa"/>
            <w:tcBorders>
              <w:tl2br w:val="nil"/>
              <w:tr2bl w:val="nil"/>
            </w:tcBorders>
            <w:vAlign w:val="center"/>
          </w:tcPr>
          <w:p w14:paraId="1015E61E">
            <w:pPr>
              <w:rPr>
                <w:rFonts w:ascii="仿宋_GB2312" w:hAnsi="仿宋_GB2312" w:eastAsia="仿宋_GB2312" w:cs="仿宋_GB2312"/>
                <w:bCs/>
                <w:sz w:val="24"/>
                <w:szCs w:val="24"/>
              </w:rPr>
            </w:pPr>
          </w:p>
        </w:tc>
      </w:tr>
      <w:tr w14:paraId="4B9802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4" w:hRule="atLeast"/>
          <w:jc w:val="center"/>
        </w:trPr>
        <w:tc>
          <w:tcPr>
            <w:tcW w:w="768" w:type="dxa"/>
            <w:tcBorders>
              <w:tl2br w:val="nil"/>
              <w:tr2bl w:val="nil"/>
            </w:tcBorders>
            <w:vAlign w:val="center"/>
          </w:tcPr>
          <w:p w14:paraId="6D77202E">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933" w:type="dxa"/>
            <w:tcBorders>
              <w:tl2br w:val="nil"/>
              <w:tr2bl w:val="nil"/>
            </w:tcBorders>
            <w:vAlign w:val="center"/>
          </w:tcPr>
          <w:p w14:paraId="437DC1BC">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是否违规在未固定、无防护设施的构件及管道上进行作业或通行；</w:t>
            </w:r>
          </w:p>
        </w:tc>
        <w:tc>
          <w:tcPr>
            <w:tcW w:w="1640" w:type="dxa"/>
            <w:tcBorders>
              <w:tl2br w:val="nil"/>
              <w:tr2bl w:val="nil"/>
            </w:tcBorders>
            <w:vAlign w:val="center"/>
          </w:tcPr>
          <w:p w14:paraId="5EC77934">
            <w:pPr>
              <w:rPr>
                <w:rFonts w:ascii="仿宋_GB2312" w:hAnsi="仿宋_GB2312" w:eastAsia="仿宋_GB2312" w:cs="仿宋_GB2312"/>
                <w:bCs/>
                <w:sz w:val="24"/>
                <w:szCs w:val="24"/>
              </w:rPr>
            </w:pPr>
          </w:p>
        </w:tc>
        <w:tc>
          <w:tcPr>
            <w:tcW w:w="1773" w:type="dxa"/>
            <w:tcBorders>
              <w:tl2br w:val="nil"/>
              <w:tr2bl w:val="nil"/>
            </w:tcBorders>
            <w:vAlign w:val="center"/>
          </w:tcPr>
          <w:p w14:paraId="3C827527">
            <w:pPr>
              <w:rPr>
                <w:rFonts w:ascii="仿宋_GB2312" w:hAnsi="仿宋_GB2312" w:eastAsia="仿宋_GB2312" w:cs="仿宋_GB2312"/>
                <w:bCs/>
                <w:sz w:val="24"/>
                <w:szCs w:val="24"/>
              </w:rPr>
            </w:pPr>
          </w:p>
        </w:tc>
      </w:tr>
      <w:tr w14:paraId="1F31009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7" w:hRule="atLeast"/>
          <w:jc w:val="center"/>
        </w:trPr>
        <w:tc>
          <w:tcPr>
            <w:tcW w:w="768" w:type="dxa"/>
            <w:tcBorders>
              <w:tl2br w:val="nil"/>
              <w:tr2bl w:val="nil"/>
            </w:tcBorders>
            <w:vAlign w:val="center"/>
          </w:tcPr>
          <w:p w14:paraId="016A1290">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933" w:type="dxa"/>
            <w:tcBorders>
              <w:tl2br w:val="nil"/>
              <w:tr2bl w:val="nil"/>
            </w:tcBorders>
            <w:vAlign w:val="center"/>
          </w:tcPr>
          <w:p w14:paraId="0C66F4F7">
            <w:pPr>
              <w:rPr>
                <w:rFonts w:ascii="仿宋_GB2312" w:hAnsi="仿宋_GB2312" w:eastAsia="仿宋_GB2312" w:cs="仿宋_GB2312"/>
                <w:bCs/>
                <w:sz w:val="24"/>
                <w:szCs w:val="24"/>
              </w:rPr>
            </w:pPr>
            <w:r>
              <w:rPr>
                <w:rFonts w:hint="eastAsia" w:ascii="仿宋_GB2312" w:hAnsi="仿宋_GB2312" w:eastAsia="仿宋_GB2312" w:cs="仿宋_GB2312"/>
                <w:sz w:val="24"/>
                <w:szCs w:val="24"/>
              </w:rPr>
              <w:t>在轻质型材屋面上作业，是否搭设临时走道板，是否违规在轻质型材上行走；</w:t>
            </w:r>
          </w:p>
        </w:tc>
        <w:tc>
          <w:tcPr>
            <w:tcW w:w="1640" w:type="dxa"/>
            <w:tcBorders>
              <w:tl2br w:val="nil"/>
              <w:tr2bl w:val="nil"/>
            </w:tcBorders>
            <w:vAlign w:val="center"/>
          </w:tcPr>
          <w:p w14:paraId="41F7725A">
            <w:pPr>
              <w:rPr>
                <w:rFonts w:ascii="仿宋_GB2312" w:hAnsi="仿宋_GB2312" w:eastAsia="仿宋_GB2312" w:cs="仿宋_GB2312"/>
                <w:bCs/>
                <w:sz w:val="24"/>
                <w:szCs w:val="24"/>
              </w:rPr>
            </w:pPr>
          </w:p>
        </w:tc>
        <w:tc>
          <w:tcPr>
            <w:tcW w:w="1773" w:type="dxa"/>
            <w:tcBorders>
              <w:tl2br w:val="nil"/>
              <w:tr2bl w:val="nil"/>
            </w:tcBorders>
            <w:vAlign w:val="center"/>
          </w:tcPr>
          <w:p w14:paraId="47BD1B75">
            <w:pPr>
              <w:rPr>
                <w:rFonts w:ascii="仿宋_GB2312" w:hAnsi="仿宋_GB2312" w:eastAsia="仿宋_GB2312" w:cs="仿宋_GB2312"/>
                <w:bCs/>
                <w:sz w:val="24"/>
                <w:szCs w:val="24"/>
              </w:rPr>
            </w:pPr>
          </w:p>
        </w:tc>
      </w:tr>
      <w:tr w14:paraId="2B5DD06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47" w:hRule="atLeast"/>
          <w:jc w:val="center"/>
        </w:trPr>
        <w:tc>
          <w:tcPr>
            <w:tcW w:w="768" w:type="dxa"/>
            <w:tcBorders>
              <w:tl2br w:val="nil"/>
              <w:tr2bl w:val="nil"/>
            </w:tcBorders>
            <w:vAlign w:val="center"/>
          </w:tcPr>
          <w:p w14:paraId="2704DF28">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933" w:type="dxa"/>
            <w:tcBorders>
              <w:tl2br w:val="nil"/>
              <w:tr2bl w:val="nil"/>
            </w:tcBorders>
            <w:vAlign w:val="center"/>
          </w:tcPr>
          <w:p w14:paraId="2AF66062">
            <w:pPr>
              <w:rPr>
                <w:rFonts w:ascii="仿宋_GB2312" w:hAnsi="仿宋_GB2312" w:eastAsia="仿宋_GB2312" w:cs="仿宋_GB2312"/>
                <w:bCs/>
                <w:sz w:val="24"/>
                <w:szCs w:val="24"/>
              </w:rPr>
            </w:pPr>
            <w:r>
              <w:rPr>
                <w:rFonts w:hint="eastAsia" w:ascii="仿宋_GB2312" w:hAnsi="仿宋_GB2312" w:eastAsia="仿宋_GB2312" w:cs="仿宋_GB2312"/>
                <w:sz w:val="24"/>
                <w:szCs w:val="24"/>
              </w:rPr>
              <w:t>危险作业是否设置警示区，是否安排有专人监护；是否违规在同一垂直作业面内交叉作业；</w:t>
            </w:r>
          </w:p>
        </w:tc>
        <w:tc>
          <w:tcPr>
            <w:tcW w:w="1640" w:type="dxa"/>
            <w:tcBorders>
              <w:tl2br w:val="nil"/>
              <w:tr2bl w:val="nil"/>
            </w:tcBorders>
            <w:vAlign w:val="center"/>
          </w:tcPr>
          <w:p w14:paraId="11AD56F6">
            <w:pPr>
              <w:rPr>
                <w:rFonts w:ascii="仿宋_GB2312" w:hAnsi="仿宋_GB2312" w:eastAsia="仿宋_GB2312" w:cs="仿宋_GB2312"/>
                <w:bCs/>
                <w:sz w:val="24"/>
                <w:szCs w:val="24"/>
              </w:rPr>
            </w:pPr>
          </w:p>
        </w:tc>
        <w:tc>
          <w:tcPr>
            <w:tcW w:w="1773" w:type="dxa"/>
            <w:tcBorders>
              <w:tl2br w:val="nil"/>
              <w:tr2bl w:val="nil"/>
            </w:tcBorders>
            <w:vAlign w:val="center"/>
          </w:tcPr>
          <w:p w14:paraId="61B188B3">
            <w:pPr>
              <w:rPr>
                <w:rFonts w:ascii="仿宋_GB2312" w:hAnsi="仿宋_GB2312" w:eastAsia="仿宋_GB2312" w:cs="仿宋_GB2312"/>
                <w:bCs/>
                <w:sz w:val="24"/>
                <w:szCs w:val="24"/>
              </w:rPr>
            </w:pPr>
          </w:p>
        </w:tc>
      </w:tr>
      <w:tr w14:paraId="4D8DC4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3" w:hRule="atLeast"/>
          <w:jc w:val="center"/>
        </w:trPr>
        <w:tc>
          <w:tcPr>
            <w:tcW w:w="768" w:type="dxa"/>
            <w:tcBorders>
              <w:tl2br w:val="nil"/>
              <w:tr2bl w:val="nil"/>
            </w:tcBorders>
            <w:vAlign w:val="center"/>
          </w:tcPr>
          <w:p w14:paraId="45DB102F">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14</w:t>
            </w:r>
          </w:p>
        </w:tc>
        <w:tc>
          <w:tcPr>
            <w:tcW w:w="5933" w:type="dxa"/>
            <w:tcBorders>
              <w:tl2br w:val="nil"/>
              <w:tr2bl w:val="nil"/>
            </w:tcBorders>
            <w:vAlign w:val="center"/>
          </w:tcPr>
          <w:p w14:paraId="330E095E">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洞口临边防护是否符合要求；安全绳、安全兜网设置是否符合要求；</w:t>
            </w:r>
          </w:p>
        </w:tc>
        <w:tc>
          <w:tcPr>
            <w:tcW w:w="1640" w:type="dxa"/>
            <w:tcBorders>
              <w:tl2br w:val="nil"/>
              <w:tr2bl w:val="nil"/>
            </w:tcBorders>
            <w:vAlign w:val="center"/>
          </w:tcPr>
          <w:p w14:paraId="482CA53B">
            <w:pPr>
              <w:rPr>
                <w:rFonts w:ascii="仿宋_GB2312" w:hAnsi="仿宋_GB2312" w:eastAsia="仿宋_GB2312" w:cs="仿宋_GB2312"/>
                <w:bCs/>
                <w:sz w:val="24"/>
                <w:szCs w:val="24"/>
              </w:rPr>
            </w:pPr>
          </w:p>
        </w:tc>
        <w:tc>
          <w:tcPr>
            <w:tcW w:w="1773" w:type="dxa"/>
            <w:tcBorders>
              <w:tl2br w:val="nil"/>
              <w:tr2bl w:val="nil"/>
            </w:tcBorders>
            <w:vAlign w:val="center"/>
          </w:tcPr>
          <w:p w14:paraId="24E35226">
            <w:pPr>
              <w:rPr>
                <w:rFonts w:ascii="仿宋_GB2312" w:hAnsi="仿宋_GB2312" w:eastAsia="仿宋_GB2312" w:cs="仿宋_GB2312"/>
                <w:bCs/>
                <w:sz w:val="24"/>
                <w:szCs w:val="24"/>
              </w:rPr>
            </w:pPr>
          </w:p>
        </w:tc>
      </w:tr>
      <w:tr w14:paraId="16CB60E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84" w:hRule="atLeast"/>
          <w:jc w:val="center"/>
        </w:trPr>
        <w:tc>
          <w:tcPr>
            <w:tcW w:w="768" w:type="dxa"/>
            <w:tcBorders>
              <w:tl2br w:val="nil"/>
              <w:tr2bl w:val="nil"/>
            </w:tcBorders>
            <w:vAlign w:val="center"/>
          </w:tcPr>
          <w:p w14:paraId="340F5851">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15</w:t>
            </w:r>
          </w:p>
        </w:tc>
        <w:tc>
          <w:tcPr>
            <w:tcW w:w="5933" w:type="dxa"/>
            <w:tcBorders>
              <w:tl2br w:val="nil"/>
              <w:tr2bl w:val="nil"/>
            </w:tcBorders>
            <w:vAlign w:val="center"/>
          </w:tcPr>
          <w:p w14:paraId="31489C47">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是否违规在夜间高处作业；是否违规在六级以上大风、大雨、大雾等恶劣天气进行室外高处作业。</w:t>
            </w:r>
          </w:p>
        </w:tc>
        <w:tc>
          <w:tcPr>
            <w:tcW w:w="1640" w:type="dxa"/>
            <w:tcBorders>
              <w:tl2br w:val="nil"/>
              <w:tr2bl w:val="nil"/>
            </w:tcBorders>
            <w:vAlign w:val="center"/>
          </w:tcPr>
          <w:p w14:paraId="629C35A3">
            <w:pPr>
              <w:rPr>
                <w:rFonts w:ascii="仿宋_GB2312" w:hAnsi="仿宋_GB2312" w:eastAsia="仿宋_GB2312" w:cs="仿宋_GB2312"/>
                <w:bCs/>
                <w:sz w:val="24"/>
                <w:szCs w:val="24"/>
              </w:rPr>
            </w:pPr>
          </w:p>
        </w:tc>
        <w:tc>
          <w:tcPr>
            <w:tcW w:w="1773" w:type="dxa"/>
            <w:tcBorders>
              <w:tl2br w:val="nil"/>
              <w:tr2bl w:val="nil"/>
            </w:tcBorders>
            <w:vAlign w:val="center"/>
          </w:tcPr>
          <w:p w14:paraId="6E90E936">
            <w:pPr>
              <w:rPr>
                <w:rFonts w:ascii="仿宋_GB2312" w:hAnsi="仿宋_GB2312" w:eastAsia="仿宋_GB2312" w:cs="仿宋_GB2312"/>
                <w:bCs/>
                <w:sz w:val="24"/>
                <w:szCs w:val="24"/>
              </w:rPr>
            </w:pPr>
          </w:p>
        </w:tc>
      </w:tr>
    </w:tbl>
    <w:p w14:paraId="13793571">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14:paraId="0F07AAC3">
      <w:pPr>
        <w:spacing w:line="580" w:lineRule="exact"/>
        <w:jc w:val="left"/>
        <w:rPr>
          <w:rFonts w:ascii="黑体" w:hAnsi="黑体" w:eastAsia="黑体" w:cs="黑体"/>
          <w:sz w:val="32"/>
          <w:szCs w:val="32"/>
        </w:rPr>
      </w:pPr>
      <w:r>
        <w:rPr>
          <w:rFonts w:hint="eastAsia" w:ascii="黑体" w:hAnsi="黑体" w:eastAsia="黑体" w:cs="黑体"/>
          <w:sz w:val="32"/>
          <w:szCs w:val="32"/>
        </w:rPr>
        <w:t>附件5-4</w:t>
      </w:r>
    </w:p>
    <w:p w14:paraId="53A0089E">
      <w:pPr>
        <w:spacing w:line="580" w:lineRule="exact"/>
        <w:jc w:val="left"/>
        <w:rPr>
          <w:rFonts w:ascii="仿宋_GB2312" w:hAnsi="仿宋_GB2312" w:eastAsia="仿宋_GB2312" w:cs="仿宋_GB2312"/>
          <w:sz w:val="32"/>
          <w:szCs w:val="32"/>
        </w:rPr>
      </w:pPr>
    </w:p>
    <w:p w14:paraId="4FCF651E">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预防触电安全专项检查表</w:t>
      </w:r>
    </w:p>
    <w:p w14:paraId="42617542">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06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0"/>
        <w:gridCol w:w="4744"/>
        <w:gridCol w:w="1653"/>
        <w:gridCol w:w="1969"/>
      </w:tblGrid>
      <w:tr w14:paraId="127228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700" w:type="dxa"/>
            <w:tcBorders>
              <w:tl2br w:val="nil"/>
              <w:tr2bl w:val="nil"/>
            </w:tcBorders>
            <w:vAlign w:val="center"/>
          </w:tcPr>
          <w:p w14:paraId="0195E90F">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4744" w:type="dxa"/>
            <w:tcBorders>
              <w:tl2br w:val="nil"/>
              <w:tr2bl w:val="nil"/>
            </w:tcBorders>
            <w:vAlign w:val="center"/>
          </w:tcPr>
          <w:p w14:paraId="1F8AD5CF">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653" w:type="dxa"/>
            <w:tcBorders>
              <w:tl2br w:val="nil"/>
              <w:tr2bl w:val="nil"/>
            </w:tcBorders>
            <w:vAlign w:val="center"/>
          </w:tcPr>
          <w:p w14:paraId="74096135">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969" w:type="dxa"/>
            <w:tcBorders>
              <w:tl2br w:val="nil"/>
              <w:tr2bl w:val="nil"/>
            </w:tcBorders>
            <w:vAlign w:val="center"/>
          </w:tcPr>
          <w:p w14:paraId="31D67406">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1CCD5DB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6872CD3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744" w:type="dxa"/>
            <w:tcBorders>
              <w:tl2br w:val="nil"/>
              <w:tr2bl w:val="nil"/>
            </w:tcBorders>
            <w:vAlign w:val="center"/>
          </w:tcPr>
          <w:p w14:paraId="5C8ED6D2">
            <w:pPr>
              <w:rPr>
                <w:rFonts w:ascii="仿宋_GB2312" w:hAnsi="仿宋_GB2312" w:eastAsia="仿宋_GB2312" w:cs="仿宋_GB2312"/>
                <w:sz w:val="24"/>
                <w:szCs w:val="24"/>
              </w:rPr>
            </w:pPr>
            <w:r>
              <w:rPr>
                <w:rFonts w:hint="eastAsia" w:ascii="仿宋_GB2312" w:hAnsi="仿宋_GB2312" w:eastAsia="仿宋_GB2312" w:cs="仿宋_GB2312"/>
                <w:sz w:val="24"/>
                <w:szCs w:val="24"/>
              </w:rPr>
              <w:t>不得使用双色线替代任何相线和工作零线；</w:t>
            </w:r>
          </w:p>
        </w:tc>
        <w:tc>
          <w:tcPr>
            <w:tcW w:w="1653" w:type="dxa"/>
            <w:tcBorders>
              <w:tl2br w:val="nil"/>
              <w:tr2bl w:val="nil"/>
            </w:tcBorders>
            <w:vAlign w:val="center"/>
          </w:tcPr>
          <w:p w14:paraId="0925CEDE">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54FAFF69">
            <w:pPr>
              <w:spacing w:line="560" w:lineRule="exact"/>
              <w:jc w:val="center"/>
              <w:rPr>
                <w:rFonts w:ascii="仿宋_GB2312" w:hAnsi="仿宋_GB2312" w:eastAsia="仿宋_GB2312" w:cs="仿宋_GB2312"/>
                <w:bCs/>
                <w:sz w:val="24"/>
                <w:szCs w:val="24"/>
              </w:rPr>
            </w:pPr>
          </w:p>
        </w:tc>
      </w:tr>
      <w:tr w14:paraId="614B36A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261196B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744" w:type="dxa"/>
            <w:tcBorders>
              <w:tl2br w:val="nil"/>
              <w:tr2bl w:val="nil"/>
            </w:tcBorders>
            <w:vAlign w:val="center"/>
          </w:tcPr>
          <w:p w14:paraId="15720619">
            <w:pPr>
              <w:rPr>
                <w:rFonts w:ascii="仿宋_GB2312" w:hAnsi="仿宋_GB2312" w:eastAsia="仿宋_GB2312" w:cs="仿宋_GB2312"/>
                <w:sz w:val="24"/>
                <w:szCs w:val="24"/>
              </w:rPr>
            </w:pPr>
            <w:r>
              <w:rPr>
                <w:rFonts w:hint="eastAsia" w:ascii="仿宋_GB2312" w:hAnsi="仿宋_GB2312" w:eastAsia="仿宋_GB2312" w:cs="仿宋_GB2312"/>
                <w:sz w:val="24"/>
                <w:szCs w:val="24"/>
              </w:rPr>
              <w:t>每台机具是否有单独的开关箱；</w:t>
            </w:r>
          </w:p>
        </w:tc>
        <w:tc>
          <w:tcPr>
            <w:tcW w:w="1653" w:type="dxa"/>
            <w:tcBorders>
              <w:tl2br w:val="nil"/>
              <w:tr2bl w:val="nil"/>
            </w:tcBorders>
            <w:vAlign w:val="center"/>
          </w:tcPr>
          <w:p w14:paraId="76791627">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2CEB7783">
            <w:pPr>
              <w:spacing w:line="560" w:lineRule="exact"/>
              <w:jc w:val="center"/>
              <w:rPr>
                <w:rFonts w:ascii="仿宋_GB2312" w:hAnsi="仿宋_GB2312" w:eastAsia="仿宋_GB2312" w:cs="仿宋_GB2312"/>
                <w:bCs/>
                <w:sz w:val="24"/>
                <w:szCs w:val="24"/>
              </w:rPr>
            </w:pPr>
          </w:p>
        </w:tc>
      </w:tr>
      <w:tr w14:paraId="67138E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40A1A0F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744" w:type="dxa"/>
            <w:tcBorders>
              <w:tl2br w:val="nil"/>
              <w:tr2bl w:val="nil"/>
            </w:tcBorders>
            <w:vAlign w:val="center"/>
          </w:tcPr>
          <w:p w14:paraId="26B95CE3">
            <w:pPr>
              <w:rPr>
                <w:rFonts w:ascii="仿宋_GB2312" w:hAnsi="仿宋_GB2312" w:eastAsia="仿宋_GB2312" w:cs="仿宋_GB2312"/>
                <w:sz w:val="24"/>
                <w:szCs w:val="24"/>
              </w:rPr>
            </w:pPr>
            <w:r>
              <w:rPr>
                <w:rFonts w:hint="eastAsia" w:ascii="仿宋_GB2312" w:hAnsi="仿宋_GB2312" w:eastAsia="仿宋_GB2312" w:cs="仿宋_GB2312"/>
                <w:sz w:val="24"/>
                <w:szCs w:val="24"/>
              </w:rPr>
              <w:t>开关箱是否有漏电保护器，保护器是否有效；</w:t>
            </w:r>
          </w:p>
        </w:tc>
        <w:tc>
          <w:tcPr>
            <w:tcW w:w="1653" w:type="dxa"/>
            <w:tcBorders>
              <w:tl2br w:val="nil"/>
              <w:tr2bl w:val="nil"/>
            </w:tcBorders>
            <w:vAlign w:val="center"/>
          </w:tcPr>
          <w:p w14:paraId="54A2B4EB">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719CA9B4">
            <w:pPr>
              <w:spacing w:line="560" w:lineRule="exact"/>
              <w:jc w:val="center"/>
              <w:rPr>
                <w:rFonts w:ascii="仿宋_GB2312" w:hAnsi="仿宋_GB2312" w:eastAsia="仿宋_GB2312" w:cs="仿宋_GB2312"/>
                <w:bCs/>
                <w:sz w:val="24"/>
                <w:szCs w:val="24"/>
              </w:rPr>
            </w:pPr>
          </w:p>
        </w:tc>
      </w:tr>
      <w:tr w14:paraId="742020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031E809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744" w:type="dxa"/>
            <w:tcBorders>
              <w:tl2br w:val="nil"/>
              <w:tr2bl w:val="nil"/>
            </w:tcBorders>
            <w:vAlign w:val="center"/>
          </w:tcPr>
          <w:p w14:paraId="010AB21C">
            <w:pPr>
              <w:rPr>
                <w:rFonts w:ascii="仿宋_GB2312" w:hAnsi="仿宋_GB2312" w:eastAsia="仿宋_GB2312" w:cs="仿宋_GB2312"/>
                <w:sz w:val="24"/>
                <w:szCs w:val="24"/>
              </w:rPr>
            </w:pPr>
            <w:r>
              <w:rPr>
                <w:rFonts w:hint="eastAsia" w:ascii="仿宋_GB2312" w:hAnsi="仿宋_GB2312" w:eastAsia="仿宋_GB2312" w:cs="仿宋_GB2312"/>
                <w:sz w:val="24"/>
                <w:szCs w:val="24"/>
              </w:rPr>
              <w:t>开关箱与用电设备的距离应不大于3米；</w:t>
            </w:r>
          </w:p>
        </w:tc>
        <w:tc>
          <w:tcPr>
            <w:tcW w:w="1653" w:type="dxa"/>
            <w:tcBorders>
              <w:tl2br w:val="nil"/>
              <w:tr2bl w:val="nil"/>
            </w:tcBorders>
            <w:vAlign w:val="center"/>
          </w:tcPr>
          <w:p w14:paraId="1D925A7D">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5F39DFB9">
            <w:pPr>
              <w:spacing w:line="560" w:lineRule="exact"/>
              <w:jc w:val="center"/>
              <w:rPr>
                <w:rFonts w:ascii="仿宋_GB2312" w:hAnsi="仿宋_GB2312" w:eastAsia="仿宋_GB2312" w:cs="仿宋_GB2312"/>
                <w:bCs/>
                <w:sz w:val="24"/>
                <w:szCs w:val="24"/>
              </w:rPr>
            </w:pPr>
          </w:p>
        </w:tc>
      </w:tr>
      <w:tr w14:paraId="07F50A4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31AA188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744" w:type="dxa"/>
            <w:tcBorders>
              <w:tl2br w:val="nil"/>
              <w:tr2bl w:val="nil"/>
            </w:tcBorders>
            <w:vAlign w:val="center"/>
          </w:tcPr>
          <w:p w14:paraId="5250C5EF">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电缆电线是否破损；</w:t>
            </w:r>
          </w:p>
        </w:tc>
        <w:tc>
          <w:tcPr>
            <w:tcW w:w="1653" w:type="dxa"/>
            <w:tcBorders>
              <w:tl2br w:val="nil"/>
              <w:tr2bl w:val="nil"/>
            </w:tcBorders>
            <w:vAlign w:val="center"/>
          </w:tcPr>
          <w:p w14:paraId="7706A83A">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6D42D232">
            <w:pPr>
              <w:spacing w:line="560" w:lineRule="exact"/>
              <w:jc w:val="center"/>
              <w:rPr>
                <w:rFonts w:ascii="仿宋_GB2312" w:hAnsi="仿宋_GB2312" w:eastAsia="仿宋_GB2312" w:cs="仿宋_GB2312"/>
                <w:bCs/>
                <w:sz w:val="24"/>
                <w:szCs w:val="24"/>
              </w:rPr>
            </w:pPr>
          </w:p>
        </w:tc>
      </w:tr>
      <w:tr w14:paraId="267521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3FE9978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4744" w:type="dxa"/>
            <w:tcBorders>
              <w:tl2br w:val="nil"/>
              <w:tr2bl w:val="nil"/>
            </w:tcBorders>
            <w:vAlign w:val="center"/>
          </w:tcPr>
          <w:p w14:paraId="07D096A4">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电缆电线接头是否裸露；</w:t>
            </w:r>
          </w:p>
        </w:tc>
        <w:tc>
          <w:tcPr>
            <w:tcW w:w="1653" w:type="dxa"/>
            <w:tcBorders>
              <w:tl2br w:val="nil"/>
              <w:tr2bl w:val="nil"/>
            </w:tcBorders>
            <w:vAlign w:val="center"/>
          </w:tcPr>
          <w:p w14:paraId="5E7658C6">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001DDDBD">
            <w:pPr>
              <w:spacing w:line="560" w:lineRule="exact"/>
              <w:jc w:val="center"/>
              <w:rPr>
                <w:rFonts w:ascii="仿宋_GB2312" w:hAnsi="仿宋_GB2312" w:eastAsia="仿宋_GB2312" w:cs="仿宋_GB2312"/>
                <w:bCs/>
                <w:sz w:val="24"/>
                <w:szCs w:val="24"/>
              </w:rPr>
            </w:pPr>
          </w:p>
        </w:tc>
      </w:tr>
      <w:tr w14:paraId="35F9B6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2FFD96C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4744" w:type="dxa"/>
            <w:tcBorders>
              <w:tl2br w:val="nil"/>
              <w:tr2bl w:val="nil"/>
            </w:tcBorders>
            <w:vAlign w:val="center"/>
          </w:tcPr>
          <w:p w14:paraId="432CFE43">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电缆电线是否拖地浸水；</w:t>
            </w:r>
          </w:p>
        </w:tc>
        <w:tc>
          <w:tcPr>
            <w:tcW w:w="1653" w:type="dxa"/>
            <w:tcBorders>
              <w:tl2br w:val="nil"/>
              <w:tr2bl w:val="nil"/>
            </w:tcBorders>
            <w:vAlign w:val="center"/>
          </w:tcPr>
          <w:p w14:paraId="0FBEBC72">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5090041E">
            <w:pPr>
              <w:spacing w:line="560" w:lineRule="exact"/>
              <w:jc w:val="center"/>
              <w:rPr>
                <w:rFonts w:ascii="仿宋_GB2312" w:hAnsi="仿宋_GB2312" w:eastAsia="仿宋_GB2312" w:cs="仿宋_GB2312"/>
                <w:bCs/>
                <w:sz w:val="24"/>
                <w:szCs w:val="24"/>
              </w:rPr>
            </w:pPr>
          </w:p>
        </w:tc>
      </w:tr>
      <w:tr w14:paraId="4813587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6513E92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4744" w:type="dxa"/>
            <w:tcBorders>
              <w:tl2br w:val="nil"/>
              <w:tr2bl w:val="nil"/>
            </w:tcBorders>
            <w:vAlign w:val="center"/>
          </w:tcPr>
          <w:p w14:paraId="7F64330B">
            <w:pPr>
              <w:rPr>
                <w:rFonts w:ascii="仿宋_GB2312" w:hAnsi="仿宋_GB2312" w:eastAsia="仿宋_GB2312" w:cs="仿宋_GB2312"/>
                <w:sz w:val="24"/>
                <w:szCs w:val="24"/>
              </w:rPr>
            </w:pPr>
            <w:r>
              <w:rPr>
                <w:rFonts w:hint="eastAsia" w:ascii="仿宋_GB2312" w:hAnsi="仿宋_GB2312" w:eastAsia="仿宋_GB2312" w:cs="仿宋_GB2312"/>
                <w:sz w:val="24"/>
                <w:szCs w:val="24"/>
              </w:rPr>
              <w:t>室内220V灯具距离地面不得低于2.5米；</w:t>
            </w:r>
          </w:p>
        </w:tc>
        <w:tc>
          <w:tcPr>
            <w:tcW w:w="1653" w:type="dxa"/>
            <w:tcBorders>
              <w:tl2br w:val="nil"/>
              <w:tr2bl w:val="nil"/>
            </w:tcBorders>
            <w:vAlign w:val="center"/>
          </w:tcPr>
          <w:p w14:paraId="5354141B">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4E86F320">
            <w:pPr>
              <w:spacing w:line="560" w:lineRule="exact"/>
              <w:jc w:val="center"/>
              <w:rPr>
                <w:rFonts w:ascii="仿宋_GB2312" w:hAnsi="仿宋_GB2312" w:eastAsia="仿宋_GB2312" w:cs="仿宋_GB2312"/>
                <w:bCs/>
                <w:sz w:val="24"/>
                <w:szCs w:val="24"/>
              </w:rPr>
            </w:pPr>
          </w:p>
        </w:tc>
      </w:tr>
      <w:tr w14:paraId="784513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78E9AEC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4744" w:type="dxa"/>
            <w:tcBorders>
              <w:tl2br w:val="nil"/>
              <w:tr2bl w:val="nil"/>
            </w:tcBorders>
            <w:vAlign w:val="center"/>
          </w:tcPr>
          <w:p w14:paraId="0F09D80D">
            <w:pPr>
              <w:rPr>
                <w:rFonts w:ascii="仿宋_GB2312" w:hAnsi="仿宋_GB2312" w:eastAsia="仿宋_GB2312" w:cs="仿宋_GB2312"/>
                <w:sz w:val="24"/>
                <w:szCs w:val="24"/>
              </w:rPr>
            </w:pPr>
            <w:r>
              <w:rPr>
                <w:rFonts w:hint="eastAsia" w:ascii="仿宋_GB2312" w:hAnsi="仿宋_GB2312" w:eastAsia="仿宋_GB2312" w:cs="仿宋_GB2312"/>
                <w:sz w:val="24"/>
                <w:szCs w:val="24"/>
              </w:rPr>
              <w:t>离地面高度低于2.5米的照明电源电压是否为安全电压；</w:t>
            </w:r>
          </w:p>
        </w:tc>
        <w:tc>
          <w:tcPr>
            <w:tcW w:w="1653" w:type="dxa"/>
            <w:tcBorders>
              <w:tl2br w:val="nil"/>
              <w:tr2bl w:val="nil"/>
            </w:tcBorders>
            <w:vAlign w:val="center"/>
          </w:tcPr>
          <w:p w14:paraId="363FA156">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3C793C29">
            <w:pPr>
              <w:spacing w:line="560" w:lineRule="exact"/>
              <w:jc w:val="center"/>
              <w:rPr>
                <w:rFonts w:ascii="仿宋_GB2312" w:hAnsi="仿宋_GB2312" w:eastAsia="仿宋_GB2312" w:cs="仿宋_GB2312"/>
                <w:bCs/>
                <w:sz w:val="24"/>
                <w:szCs w:val="24"/>
              </w:rPr>
            </w:pPr>
          </w:p>
        </w:tc>
      </w:tr>
      <w:tr w14:paraId="62C2F6C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7323928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4744" w:type="dxa"/>
            <w:tcBorders>
              <w:tl2br w:val="nil"/>
              <w:tr2bl w:val="nil"/>
            </w:tcBorders>
            <w:vAlign w:val="center"/>
          </w:tcPr>
          <w:p w14:paraId="3FD306C1">
            <w:pPr>
              <w:rPr>
                <w:rFonts w:ascii="仿宋_GB2312" w:hAnsi="仿宋_GB2312" w:eastAsia="仿宋_GB2312" w:cs="仿宋_GB2312"/>
                <w:sz w:val="24"/>
                <w:szCs w:val="24"/>
              </w:rPr>
            </w:pPr>
            <w:r>
              <w:rPr>
                <w:rFonts w:hint="eastAsia" w:ascii="仿宋_GB2312" w:hAnsi="仿宋_GB2312" w:eastAsia="仿宋_GB2312" w:cs="仿宋_GB2312"/>
                <w:sz w:val="24"/>
                <w:szCs w:val="24"/>
              </w:rPr>
              <w:t>金属照明灯具外壳是否接地；</w:t>
            </w:r>
          </w:p>
        </w:tc>
        <w:tc>
          <w:tcPr>
            <w:tcW w:w="1653" w:type="dxa"/>
            <w:tcBorders>
              <w:tl2br w:val="nil"/>
              <w:tr2bl w:val="nil"/>
            </w:tcBorders>
            <w:vAlign w:val="center"/>
          </w:tcPr>
          <w:p w14:paraId="00151B27">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0D23C5BA">
            <w:pPr>
              <w:spacing w:line="560" w:lineRule="exact"/>
              <w:jc w:val="center"/>
              <w:rPr>
                <w:rFonts w:ascii="仿宋_GB2312" w:hAnsi="仿宋_GB2312" w:eastAsia="仿宋_GB2312" w:cs="仿宋_GB2312"/>
                <w:bCs/>
                <w:sz w:val="24"/>
                <w:szCs w:val="24"/>
              </w:rPr>
            </w:pPr>
          </w:p>
        </w:tc>
      </w:tr>
      <w:tr w14:paraId="335E3E4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3146325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4744" w:type="dxa"/>
            <w:tcBorders>
              <w:tl2br w:val="nil"/>
              <w:tr2bl w:val="nil"/>
            </w:tcBorders>
            <w:vAlign w:val="center"/>
          </w:tcPr>
          <w:p w14:paraId="7E57BACB">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是否备有“禁止合闸，有人工作”的停电标识牌；</w:t>
            </w:r>
          </w:p>
        </w:tc>
        <w:tc>
          <w:tcPr>
            <w:tcW w:w="1653" w:type="dxa"/>
            <w:tcBorders>
              <w:tl2br w:val="nil"/>
              <w:tr2bl w:val="nil"/>
            </w:tcBorders>
            <w:vAlign w:val="center"/>
          </w:tcPr>
          <w:p w14:paraId="4BF1FA82">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1A8D8019">
            <w:pPr>
              <w:spacing w:line="560" w:lineRule="exact"/>
              <w:jc w:val="center"/>
              <w:rPr>
                <w:rFonts w:ascii="仿宋_GB2312" w:hAnsi="仿宋_GB2312" w:eastAsia="仿宋_GB2312" w:cs="仿宋_GB2312"/>
                <w:bCs/>
                <w:sz w:val="24"/>
                <w:szCs w:val="24"/>
              </w:rPr>
            </w:pPr>
          </w:p>
        </w:tc>
      </w:tr>
      <w:tr w14:paraId="61AE49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04B9CA1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4744" w:type="dxa"/>
            <w:tcBorders>
              <w:tl2br w:val="nil"/>
              <w:tr2bl w:val="nil"/>
            </w:tcBorders>
            <w:vAlign w:val="center"/>
          </w:tcPr>
          <w:p w14:paraId="29BBD816">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交流焊机是否有二次空载降压保护器；</w:t>
            </w:r>
          </w:p>
        </w:tc>
        <w:tc>
          <w:tcPr>
            <w:tcW w:w="1653" w:type="dxa"/>
            <w:tcBorders>
              <w:tl2br w:val="nil"/>
              <w:tr2bl w:val="nil"/>
            </w:tcBorders>
            <w:vAlign w:val="center"/>
          </w:tcPr>
          <w:p w14:paraId="3137769F">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027FBF43">
            <w:pPr>
              <w:spacing w:line="560" w:lineRule="exact"/>
              <w:jc w:val="center"/>
              <w:rPr>
                <w:rFonts w:ascii="仿宋_GB2312" w:hAnsi="仿宋_GB2312" w:eastAsia="仿宋_GB2312" w:cs="仿宋_GB2312"/>
                <w:bCs/>
                <w:sz w:val="24"/>
                <w:szCs w:val="24"/>
              </w:rPr>
            </w:pPr>
          </w:p>
        </w:tc>
      </w:tr>
      <w:tr w14:paraId="212F95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14:paraId="6E9F92A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4744" w:type="dxa"/>
            <w:tcBorders>
              <w:tl2br w:val="nil"/>
              <w:tr2bl w:val="nil"/>
            </w:tcBorders>
            <w:vAlign w:val="center"/>
          </w:tcPr>
          <w:p w14:paraId="5C388905">
            <w:pPr>
              <w:rPr>
                <w:rFonts w:ascii="仿宋_GB2312" w:hAnsi="仿宋_GB2312" w:eastAsia="仿宋_GB2312" w:cs="仿宋_GB2312"/>
                <w:sz w:val="24"/>
                <w:szCs w:val="24"/>
              </w:rPr>
            </w:pPr>
            <w:r>
              <w:rPr>
                <w:rFonts w:hint="eastAsia" w:ascii="仿宋_GB2312" w:hAnsi="仿宋_GB2312" w:eastAsia="仿宋_GB2312" w:cs="仿宋_GB2312"/>
                <w:sz w:val="24"/>
                <w:szCs w:val="24"/>
              </w:rPr>
              <w:t>电工是否持证上岗。</w:t>
            </w:r>
          </w:p>
        </w:tc>
        <w:tc>
          <w:tcPr>
            <w:tcW w:w="1653" w:type="dxa"/>
            <w:tcBorders>
              <w:tl2br w:val="nil"/>
              <w:tr2bl w:val="nil"/>
            </w:tcBorders>
            <w:vAlign w:val="center"/>
          </w:tcPr>
          <w:p w14:paraId="1F3F5E02">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14:paraId="6EDC3CA9">
            <w:pPr>
              <w:spacing w:line="560" w:lineRule="exact"/>
              <w:jc w:val="center"/>
              <w:rPr>
                <w:rFonts w:ascii="仿宋_GB2312" w:hAnsi="仿宋_GB2312" w:eastAsia="仿宋_GB2312" w:cs="仿宋_GB2312"/>
                <w:bCs/>
                <w:sz w:val="24"/>
                <w:szCs w:val="24"/>
              </w:rPr>
            </w:pPr>
          </w:p>
        </w:tc>
      </w:tr>
    </w:tbl>
    <w:p w14:paraId="28C50A76">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14:paraId="28CDDE41">
      <w:pPr>
        <w:spacing w:line="580" w:lineRule="exact"/>
        <w:jc w:val="left"/>
        <w:rPr>
          <w:rFonts w:ascii="黑体" w:hAnsi="黑体" w:eastAsia="黑体" w:cs="黑体"/>
          <w:sz w:val="32"/>
          <w:szCs w:val="32"/>
        </w:rPr>
      </w:pPr>
      <w:r>
        <w:rPr>
          <w:rFonts w:hint="eastAsia" w:ascii="黑体" w:hAnsi="黑体" w:eastAsia="黑体" w:cs="黑体"/>
          <w:sz w:val="32"/>
          <w:szCs w:val="32"/>
        </w:rPr>
        <w:t>附件5-5</w:t>
      </w:r>
    </w:p>
    <w:p w14:paraId="0C78DD53">
      <w:pPr>
        <w:spacing w:line="580" w:lineRule="exact"/>
        <w:jc w:val="left"/>
        <w:rPr>
          <w:rFonts w:ascii="仿宋_GB2312" w:hAnsi="仿宋_GB2312" w:eastAsia="仿宋_GB2312" w:cs="仿宋_GB2312"/>
          <w:sz w:val="32"/>
          <w:szCs w:val="32"/>
        </w:rPr>
      </w:pPr>
    </w:p>
    <w:p w14:paraId="0E69CE5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预防物体打击安全专项检查表</w:t>
      </w:r>
    </w:p>
    <w:p w14:paraId="19D7C427">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6"/>
        <w:gridCol w:w="5045"/>
        <w:gridCol w:w="1746"/>
        <w:gridCol w:w="1702"/>
      </w:tblGrid>
      <w:tr w14:paraId="10B6F4E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56" w:type="dxa"/>
            <w:tcBorders>
              <w:tl2br w:val="nil"/>
              <w:tr2bl w:val="nil"/>
            </w:tcBorders>
            <w:vAlign w:val="center"/>
          </w:tcPr>
          <w:p w14:paraId="3E4C302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045" w:type="dxa"/>
            <w:tcBorders>
              <w:tl2br w:val="nil"/>
              <w:tr2bl w:val="nil"/>
            </w:tcBorders>
            <w:vAlign w:val="center"/>
          </w:tcPr>
          <w:p w14:paraId="623B2D13">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746" w:type="dxa"/>
            <w:tcBorders>
              <w:tl2br w:val="nil"/>
              <w:tr2bl w:val="nil"/>
            </w:tcBorders>
            <w:vAlign w:val="center"/>
          </w:tcPr>
          <w:p w14:paraId="018E046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0E0E195F">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20B5D5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62B4316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045" w:type="dxa"/>
            <w:tcBorders>
              <w:tl2br w:val="nil"/>
              <w:tr2bl w:val="nil"/>
            </w:tcBorders>
            <w:vAlign w:val="center"/>
          </w:tcPr>
          <w:p w14:paraId="4E550BF1">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作业人员是否配备必要安全防护用品；</w:t>
            </w:r>
          </w:p>
        </w:tc>
        <w:tc>
          <w:tcPr>
            <w:tcW w:w="1746" w:type="dxa"/>
            <w:tcBorders>
              <w:tl2br w:val="nil"/>
              <w:tr2bl w:val="nil"/>
            </w:tcBorders>
            <w:vAlign w:val="center"/>
          </w:tcPr>
          <w:p w14:paraId="3C7E95D7">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70481DB">
            <w:pPr>
              <w:spacing w:line="560" w:lineRule="exact"/>
              <w:jc w:val="center"/>
              <w:rPr>
                <w:rFonts w:ascii="仿宋_GB2312" w:hAnsi="仿宋_GB2312" w:eastAsia="仿宋_GB2312" w:cs="仿宋_GB2312"/>
                <w:bCs/>
                <w:sz w:val="24"/>
                <w:szCs w:val="24"/>
              </w:rPr>
            </w:pPr>
          </w:p>
        </w:tc>
      </w:tr>
      <w:tr w14:paraId="7B9D452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6724482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045" w:type="dxa"/>
            <w:tcBorders>
              <w:tl2br w:val="nil"/>
              <w:tr2bl w:val="nil"/>
            </w:tcBorders>
            <w:vAlign w:val="center"/>
          </w:tcPr>
          <w:p w14:paraId="45548EF3">
            <w:pPr>
              <w:rPr>
                <w:rFonts w:ascii="仿宋_GB2312" w:hAnsi="仿宋_GB2312" w:eastAsia="仿宋_GB2312" w:cs="仿宋_GB2312"/>
                <w:sz w:val="24"/>
                <w:szCs w:val="24"/>
              </w:rPr>
            </w:pPr>
            <w:r>
              <w:rPr>
                <w:rFonts w:hint="eastAsia" w:ascii="仿宋_GB2312" w:hAnsi="仿宋_GB2312" w:eastAsia="仿宋_GB2312" w:cs="仿宋_GB2312"/>
                <w:sz w:val="24"/>
                <w:szCs w:val="24"/>
              </w:rPr>
              <w:t>高空、吊装、拆除等作业时是否有围栏、安全警示和专人监护；</w:t>
            </w:r>
          </w:p>
        </w:tc>
        <w:tc>
          <w:tcPr>
            <w:tcW w:w="1746" w:type="dxa"/>
            <w:tcBorders>
              <w:tl2br w:val="nil"/>
              <w:tr2bl w:val="nil"/>
            </w:tcBorders>
            <w:vAlign w:val="center"/>
          </w:tcPr>
          <w:p w14:paraId="6B4B9D89">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6F1AF4F">
            <w:pPr>
              <w:spacing w:line="560" w:lineRule="exact"/>
              <w:jc w:val="center"/>
              <w:rPr>
                <w:rFonts w:ascii="仿宋_GB2312" w:hAnsi="仿宋_GB2312" w:eastAsia="仿宋_GB2312" w:cs="仿宋_GB2312"/>
                <w:bCs/>
                <w:sz w:val="24"/>
                <w:szCs w:val="24"/>
              </w:rPr>
            </w:pPr>
          </w:p>
        </w:tc>
      </w:tr>
      <w:tr w14:paraId="5FC2C85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238D52DF">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045" w:type="dxa"/>
            <w:tcBorders>
              <w:tl2br w:val="nil"/>
              <w:tr2bl w:val="nil"/>
            </w:tcBorders>
            <w:vAlign w:val="center"/>
          </w:tcPr>
          <w:p w14:paraId="69386852">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高处作业人员是否有工具袋，是否有随手乱放现象；</w:t>
            </w:r>
          </w:p>
        </w:tc>
        <w:tc>
          <w:tcPr>
            <w:tcW w:w="1746" w:type="dxa"/>
            <w:tcBorders>
              <w:tl2br w:val="nil"/>
              <w:tr2bl w:val="nil"/>
            </w:tcBorders>
            <w:vAlign w:val="center"/>
          </w:tcPr>
          <w:p w14:paraId="46E817B9">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F2BF819">
            <w:pPr>
              <w:spacing w:line="560" w:lineRule="exact"/>
              <w:jc w:val="center"/>
              <w:rPr>
                <w:rFonts w:ascii="仿宋_GB2312" w:hAnsi="仿宋_GB2312" w:eastAsia="仿宋_GB2312" w:cs="仿宋_GB2312"/>
                <w:bCs/>
                <w:sz w:val="24"/>
                <w:szCs w:val="24"/>
              </w:rPr>
            </w:pPr>
          </w:p>
        </w:tc>
      </w:tr>
      <w:tr w14:paraId="3A2F43B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5F61D0B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045" w:type="dxa"/>
            <w:tcBorders>
              <w:tl2br w:val="nil"/>
              <w:tr2bl w:val="nil"/>
            </w:tcBorders>
            <w:vAlign w:val="center"/>
          </w:tcPr>
          <w:p w14:paraId="1CC24117">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是否有高空抛物现象；</w:t>
            </w:r>
          </w:p>
        </w:tc>
        <w:tc>
          <w:tcPr>
            <w:tcW w:w="1746" w:type="dxa"/>
            <w:tcBorders>
              <w:tl2br w:val="nil"/>
              <w:tr2bl w:val="nil"/>
            </w:tcBorders>
            <w:vAlign w:val="center"/>
          </w:tcPr>
          <w:p w14:paraId="5C76C87E">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7340738">
            <w:pPr>
              <w:spacing w:line="560" w:lineRule="exact"/>
              <w:jc w:val="center"/>
              <w:rPr>
                <w:rFonts w:ascii="仿宋_GB2312" w:hAnsi="仿宋_GB2312" w:eastAsia="仿宋_GB2312" w:cs="仿宋_GB2312"/>
                <w:bCs/>
                <w:sz w:val="24"/>
                <w:szCs w:val="24"/>
              </w:rPr>
            </w:pPr>
          </w:p>
        </w:tc>
      </w:tr>
      <w:tr w14:paraId="0CFB8D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0AB4796B">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045" w:type="dxa"/>
            <w:tcBorders>
              <w:tl2br w:val="nil"/>
              <w:tr2bl w:val="nil"/>
            </w:tcBorders>
            <w:vAlign w:val="center"/>
          </w:tcPr>
          <w:p w14:paraId="24A35A85">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是否存在上下违章交叉作业、水平隔离措施是否到位；</w:t>
            </w:r>
          </w:p>
        </w:tc>
        <w:tc>
          <w:tcPr>
            <w:tcW w:w="1746" w:type="dxa"/>
            <w:tcBorders>
              <w:tl2br w:val="nil"/>
              <w:tr2bl w:val="nil"/>
            </w:tcBorders>
            <w:vAlign w:val="center"/>
          </w:tcPr>
          <w:p w14:paraId="31AF765B">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95573F3">
            <w:pPr>
              <w:spacing w:line="560" w:lineRule="exact"/>
              <w:jc w:val="center"/>
              <w:rPr>
                <w:rFonts w:ascii="仿宋_GB2312" w:hAnsi="仿宋_GB2312" w:eastAsia="仿宋_GB2312" w:cs="仿宋_GB2312"/>
                <w:bCs/>
                <w:sz w:val="24"/>
                <w:szCs w:val="24"/>
              </w:rPr>
            </w:pPr>
          </w:p>
        </w:tc>
      </w:tr>
      <w:tr w14:paraId="15B988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7039EA6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045" w:type="dxa"/>
            <w:tcBorders>
              <w:tl2br w:val="nil"/>
              <w:tr2bl w:val="nil"/>
            </w:tcBorders>
            <w:vAlign w:val="center"/>
          </w:tcPr>
          <w:p w14:paraId="1F72585C">
            <w:pPr>
              <w:rPr>
                <w:rFonts w:ascii="仿宋_GB2312" w:hAnsi="仿宋_GB2312" w:eastAsia="仿宋_GB2312" w:cs="仿宋_GB2312"/>
                <w:sz w:val="24"/>
                <w:szCs w:val="24"/>
              </w:rPr>
            </w:pPr>
            <w:r>
              <w:rPr>
                <w:rFonts w:hint="eastAsia" w:ascii="仿宋_GB2312" w:hAnsi="仿宋_GB2312" w:eastAsia="仿宋_GB2312" w:cs="仿宋_GB2312"/>
                <w:sz w:val="24"/>
                <w:szCs w:val="24"/>
              </w:rPr>
              <w:t>洞口、临边部位等水平防护设施是否到位；</w:t>
            </w:r>
          </w:p>
        </w:tc>
        <w:tc>
          <w:tcPr>
            <w:tcW w:w="1746" w:type="dxa"/>
            <w:tcBorders>
              <w:tl2br w:val="nil"/>
              <w:tr2bl w:val="nil"/>
            </w:tcBorders>
            <w:vAlign w:val="center"/>
          </w:tcPr>
          <w:p w14:paraId="1072C0E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C06D8DD">
            <w:pPr>
              <w:spacing w:line="560" w:lineRule="exact"/>
              <w:jc w:val="center"/>
              <w:rPr>
                <w:rFonts w:ascii="仿宋_GB2312" w:hAnsi="仿宋_GB2312" w:eastAsia="仿宋_GB2312" w:cs="仿宋_GB2312"/>
                <w:bCs/>
                <w:sz w:val="24"/>
                <w:szCs w:val="24"/>
              </w:rPr>
            </w:pPr>
          </w:p>
        </w:tc>
      </w:tr>
      <w:tr w14:paraId="50AFB1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1729739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045" w:type="dxa"/>
            <w:tcBorders>
              <w:tl2br w:val="nil"/>
              <w:tr2bl w:val="nil"/>
            </w:tcBorders>
            <w:vAlign w:val="center"/>
          </w:tcPr>
          <w:p w14:paraId="2A3FE451">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是否有安全通道，安全通道是否防护到位；</w:t>
            </w:r>
          </w:p>
        </w:tc>
        <w:tc>
          <w:tcPr>
            <w:tcW w:w="1746" w:type="dxa"/>
            <w:tcBorders>
              <w:tl2br w:val="nil"/>
              <w:tr2bl w:val="nil"/>
            </w:tcBorders>
            <w:vAlign w:val="center"/>
          </w:tcPr>
          <w:p w14:paraId="62E603E0">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66B38A5">
            <w:pPr>
              <w:spacing w:line="560" w:lineRule="exact"/>
              <w:jc w:val="center"/>
              <w:rPr>
                <w:rFonts w:ascii="仿宋_GB2312" w:hAnsi="仿宋_GB2312" w:eastAsia="仿宋_GB2312" w:cs="仿宋_GB2312"/>
                <w:bCs/>
                <w:sz w:val="24"/>
                <w:szCs w:val="24"/>
              </w:rPr>
            </w:pPr>
          </w:p>
        </w:tc>
      </w:tr>
      <w:tr w14:paraId="77326A1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03232165">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045" w:type="dxa"/>
            <w:tcBorders>
              <w:tl2br w:val="nil"/>
              <w:tr2bl w:val="nil"/>
            </w:tcBorders>
            <w:vAlign w:val="center"/>
          </w:tcPr>
          <w:p w14:paraId="25960E4A">
            <w:pPr>
              <w:rPr>
                <w:rFonts w:ascii="仿宋_GB2312" w:hAnsi="仿宋_GB2312" w:eastAsia="仿宋_GB2312" w:cs="仿宋_GB2312"/>
                <w:sz w:val="24"/>
                <w:szCs w:val="24"/>
              </w:rPr>
            </w:pPr>
            <w:r>
              <w:rPr>
                <w:rFonts w:hint="eastAsia" w:ascii="仿宋_GB2312" w:hAnsi="仿宋_GB2312" w:eastAsia="仿宋_GB2312" w:cs="仿宋_GB2312"/>
                <w:sz w:val="24"/>
                <w:szCs w:val="24"/>
              </w:rPr>
              <w:t>物料是否堆放平稳、有无超高堆放、远离洞口和临边；</w:t>
            </w:r>
          </w:p>
        </w:tc>
        <w:tc>
          <w:tcPr>
            <w:tcW w:w="1746" w:type="dxa"/>
            <w:tcBorders>
              <w:tl2br w:val="nil"/>
              <w:tr2bl w:val="nil"/>
            </w:tcBorders>
            <w:vAlign w:val="center"/>
          </w:tcPr>
          <w:p w14:paraId="3AAEDCF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D49D855">
            <w:pPr>
              <w:spacing w:line="560" w:lineRule="exact"/>
              <w:jc w:val="center"/>
              <w:rPr>
                <w:rFonts w:ascii="仿宋_GB2312" w:hAnsi="仿宋_GB2312" w:eastAsia="仿宋_GB2312" w:cs="仿宋_GB2312"/>
                <w:bCs/>
                <w:sz w:val="24"/>
                <w:szCs w:val="24"/>
              </w:rPr>
            </w:pPr>
          </w:p>
        </w:tc>
      </w:tr>
      <w:tr w14:paraId="4AF26B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0BF8A0A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045" w:type="dxa"/>
            <w:tcBorders>
              <w:tl2br w:val="nil"/>
              <w:tr2bl w:val="nil"/>
            </w:tcBorders>
            <w:vAlign w:val="center"/>
          </w:tcPr>
          <w:p w14:paraId="22BBE9F7">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拆除作业时建筑垃圾、物料等是否及时清运；</w:t>
            </w:r>
          </w:p>
        </w:tc>
        <w:tc>
          <w:tcPr>
            <w:tcW w:w="1746" w:type="dxa"/>
            <w:tcBorders>
              <w:tl2br w:val="nil"/>
              <w:tr2bl w:val="nil"/>
            </w:tcBorders>
            <w:vAlign w:val="center"/>
          </w:tcPr>
          <w:p w14:paraId="1969973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0F3AC84">
            <w:pPr>
              <w:spacing w:line="560" w:lineRule="exact"/>
              <w:jc w:val="center"/>
              <w:rPr>
                <w:rFonts w:ascii="仿宋_GB2312" w:hAnsi="仿宋_GB2312" w:eastAsia="仿宋_GB2312" w:cs="仿宋_GB2312"/>
                <w:bCs/>
                <w:sz w:val="24"/>
                <w:szCs w:val="24"/>
              </w:rPr>
            </w:pPr>
          </w:p>
        </w:tc>
      </w:tr>
      <w:tr w14:paraId="741E2A3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09F9DBDA">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045" w:type="dxa"/>
            <w:tcBorders>
              <w:tl2br w:val="nil"/>
              <w:tr2bl w:val="nil"/>
            </w:tcBorders>
            <w:vAlign w:val="center"/>
          </w:tcPr>
          <w:p w14:paraId="2742D9AC">
            <w:pPr>
              <w:rPr>
                <w:rFonts w:ascii="仿宋_GB2312" w:hAnsi="仿宋_GB2312" w:eastAsia="仿宋_GB2312" w:cs="仿宋_GB2312"/>
                <w:sz w:val="24"/>
                <w:szCs w:val="24"/>
              </w:rPr>
            </w:pPr>
            <w:r>
              <w:rPr>
                <w:rFonts w:hint="eastAsia" w:ascii="仿宋_GB2312" w:hAnsi="仿宋_GB2312" w:eastAsia="仿宋_GB2312" w:cs="仿宋_GB2312"/>
                <w:sz w:val="24"/>
                <w:szCs w:val="24"/>
              </w:rPr>
              <w:t>物料吊运时是否安全可靠；</w:t>
            </w:r>
          </w:p>
        </w:tc>
        <w:tc>
          <w:tcPr>
            <w:tcW w:w="1746" w:type="dxa"/>
            <w:tcBorders>
              <w:tl2br w:val="nil"/>
              <w:tr2bl w:val="nil"/>
            </w:tcBorders>
            <w:vAlign w:val="center"/>
          </w:tcPr>
          <w:p w14:paraId="75BDC95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6087A0B">
            <w:pPr>
              <w:spacing w:line="560" w:lineRule="exact"/>
              <w:jc w:val="center"/>
              <w:rPr>
                <w:rFonts w:ascii="仿宋_GB2312" w:hAnsi="仿宋_GB2312" w:eastAsia="仿宋_GB2312" w:cs="仿宋_GB2312"/>
                <w:bCs/>
                <w:sz w:val="24"/>
                <w:szCs w:val="24"/>
              </w:rPr>
            </w:pPr>
          </w:p>
        </w:tc>
      </w:tr>
      <w:tr w14:paraId="35E63D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14:paraId="4DC363C4">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045" w:type="dxa"/>
            <w:tcBorders>
              <w:tl2br w:val="nil"/>
              <w:tr2bl w:val="nil"/>
            </w:tcBorders>
            <w:vAlign w:val="center"/>
          </w:tcPr>
          <w:p w14:paraId="259E0083">
            <w:pPr>
              <w:rPr>
                <w:rFonts w:ascii="仿宋_GB2312" w:hAnsi="仿宋_GB2312" w:eastAsia="仿宋_GB2312" w:cs="仿宋_GB2312"/>
                <w:sz w:val="24"/>
                <w:szCs w:val="24"/>
              </w:rPr>
            </w:pPr>
            <w:r>
              <w:rPr>
                <w:rFonts w:hint="eastAsia" w:ascii="仿宋_GB2312" w:hAnsi="仿宋_GB2312" w:eastAsia="仿宋_GB2312" w:cs="仿宋_GB2312"/>
                <w:sz w:val="24"/>
                <w:szCs w:val="24"/>
              </w:rPr>
              <w:t>吊运易散落物料是否采用专用吊具。</w:t>
            </w:r>
          </w:p>
        </w:tc>
        <w:tc>
          <w:tcPr>
            <w:tcW w:w="1746" w:type="dxa"/>
            <w:tcBorders>
              <w:tl2br w:val="nil"/>
              <w:tr2bl w:val="nil"/>
            </w:tcBorders>
            <w:vAlign w:val="center"/>
          </w:tcPr>
          <w:p w14:paraId="417A8F51">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FDE8E22">
            <w:pPr>
              <w:spacing w:line="560" w:lineRule="exact"/>
              <w:jc w:val="center"/>
              <w:rPr>
                <w:rFonts w:ascii="仿宋_GB2312" w:hAnsi="仿宋_GB2312" w:eastAsia="仿宋_GB2312" w:cs="仿宋_GB2312"/>
                <w:bCs/>
                <w:sz w:val="24"/>
                <w:szCs w:val="24"/>
              </w:rPr>
            </w:pPr>
          </w:p>
        </w:tc>
      </w:tr>
    </w:tbl>
    <w:p w14:paraId="60830670">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5D55D73E">
      <w:pPr>
        <w:spacing w:line="580" w:lineRule="exact"/>
        <w:jc w:val="left"/>
        <w:rPr>
          <w:rFonts w:ascii="黑体" w:hAnsi="黑体" w:eastAsia="黑体" w:cs="黑体"/>
          <w:sz w:val="32"/>
          <w:szCs w:val="32"/>
        </w:rPr>
      </w:pPr>
      <w:r>
        <w:rPr>
          <w:rFonts w:hint="eastAsia" w:ascii="黑体" w:hAnsi="黑体" w:eastAsia="黑体" w:cs="黑体"/>
          <w:sz w:val="32"/>
          <w:szCs w:val="32"/>
        </w:rPr>
        <w:t>附件5-6</w:t>
      </w:r>
    </w:p>
    <w:p w14:paraId="772EE2D5">
      <w:pPr>
        <w:spacing w:line="580" w:lineRule="exact"/>
        <w:jc w:val="left"/>
        <w:rPr>
          <w:rFonts w:ascii="仿宋_GB2312" w:hAnsi="仿宋_GB2312" w:eastAsia="仿宋_GB2312" w:cs="仿宋_GB2312"/>
          <w:sz w:val="32"/>
          <w:szCs w:val="32"/>
        </w:rPr>
      </w:pPr>
    </w:p>
    <w:p w14:paraId="2B7E3A34">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预防脚手架坍塌安全专项检查表</w:t>
      </w:r>
    </w:p>
    <w:p w14:paraId="4ACAD797">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71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68"/>
        <w:gridCol w:w="5811"/>
        <w:gridCol w:w="1377"/>
        <w:gridCol w:w="1761"/>
      </w:tblGrid>
      <w:tr w14:paraId="7959B4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68" w:type="dxa"/>
            <w:tcBorders>
              <w:tl2br w:val="nil"/>
              <w:tr2bl w:val="nil"/>
            </w:tcBorders>
            <w:vAlign w:val="center"/>
          </w:tcPr>
          <w:p w14:paraId="2F23358B">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811" w:type="dxa"/>
            <w:tcBorders>
              <w:tl2br w:val="nil"/>
              <w:tr2bl w:val="nil"/>
            </w:tcBorders>
            <w:vAlign w:val="center"/>
          </w:tcPr>
          <w:p w14:paraId="1CF7A660">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377" w:type="dxa"/>
            <w:tcBorders>
              <w:tl2br w:val="nil"/>
              <w:tr2bl w:val="nil"/>
            </w:tcBorders>
            <w:vAlign w:val="center"/>
          </w:tcPr>
          <w:p w14:paraId="5BE845C3">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61" w:type="dxa"/>
            <w:tcBorders>
              <w:tl2br w:val="nil"/>
              <w:tr2bl w:val="nil"/>
            </w:tcBorders>
            <w:vAlign w:val="center"/>
          </w:tcPr>
          <w:p w14:paraId="67EE2180">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4A1CC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6C8E8C2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811" w:type="dxa"/>
            <w:tcBorders>
              <w:tl2br w:val="nil"/>
              <w:tr2bl w:val="nil"/>
            </w:tcBorders>
            <w:vAlign w:val="center"/>
          </w:tcPr>
          <w:p w14:paraId="094CD0F4">
            <w:pPr>
              <w:rPr>
                <w:rFonts w:ascii="仿宋_GB2312" w:hAnsi="仿宋_GB2312" w:eastAsia="仿宋_GB2312" w:cs="仿宋_GB2312"/>
                <w:sz w:val="24"/>
                <w:szCs w:val="24"/>
              </w:rPr>
            </w:pPr>
            <w:r>
              <w:rPr>
                <w:rFonts w:hint="eastAsia" w:ascii="仿宋_GB2312" w:hAnsi="仿宋_GB2312" w:eastAsia="仿宋_GB2312" w:cs="仿宋_GB2312"/>
                <w:sz w:val="24"/>
                <w:szCs w:val="24"/>
              </w:rPr>
              <w:t>架体搭拆是否编制专项施工方案，是否按规定审核、审查，需专家论证的方案是否组织专家论证；</w:t>
            </w:r>
          </w:p>
        </w:tc>
        <w:tc>
          <w:tcPr>
            <w:tcW w:w="1377" w:type="dxa"/>
            <w:tcBorders>
              <w:tl2br w:val="nil"/>
              <w:tr2bl w:val="nil"/>
            </w:tcBorders>
            <w:vAlign w:val="center"/>
          </w:tcPr>
          <w:p w14:paraId="0478232E">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1786DBAD">
            <w:pPr>
              <w:spacing w:line="560" w:lineRule="exact"/>
              <w:jc w:val="center"/>
              <w:rPr>
                <w:rFonts w:ascii="仿宋_GB2312" w:hAnsi="仿宋_GB2312" w:eastAsia="仿宋_GB2312" w:cs="仿宋_GB2312"/>
                <w:bCs/>
                <w:sz w:val="24"/>
                <w:szCs w:val="24"/>
              </w:rPr>
            </w:pPr>
          </w:p>
        </w:tc>
      </w:tr>
      <w:tr w14:paraId="0DC4D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2445635A">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811" w:type="dxa"/>
            <w:tcBorders>
              <w:tl2br w:val="nil"/>
              <w:tr2bl w:val="nil"/>
            </w:tcBorders>
            <w:vAlign w:val="center"/>
          </w:tcPr>
          <w:p w14:paraId="12C96D1E">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立杆基础是否平整压实，是否采取排水措施，底部是否设置垫板，纵横向扫地杆是否按规范要求设置；</w:t>
            </w:r>
          </w:p>
        </w:tc>
        <w:tc>
          <w:tcPr>
            <w:tcW w:w="1377" w:type="dxa"/>
            <w:tcBorders>
              <w:tl2br w:val="nil"/>
              <w:tr2bl w:val="nil"/>
            </w:tcBorders>
            <w:vAlign w:val="center"/>
          </w:tcPr>
          <w:p w14:paraId="6EB4DBCD">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4B34F54C">
            <w:pPr>
              <w:spacing w:line="560" w:lineRule="exact"/>
              <w:jc w:val="center"/>
              <w:rPr>
                <w:rFonts w:ascii="仿宋_GB2312" w:hAnsi="仿宋_GB2312" w:eastAsia="仿宋_GB2312" w:cs="仿宋_GB2312"/>
                <w:bCs/>
                <w:sz w:val="24"/>
                <w:szCs w:val="24"/>
              </w:rPr>
            </w:pPr>
          </w:p>
        </w:tc>
      </w:tr>
      <w:tr w14:paraId="122CB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3E147DC5">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811" w:type="dxa"/>
            <w:tcBorders>
              <w:tl2br w:val="nil"/>
              <w:tr2bl w:val="nil"/>
            </w:tcBorders>
            <w:vAlign w:val="center"/>
          </w:tcPr>
          <w:p w14:paraId="62E72D06">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立杆、纵、横向水平杆间距是否按方案搭设，是否按规定设置剪刀撑或斜撑，剪刀撑，斜杆的接长或剪刀撑斜杆与架体杆件的固定是否符合规范要求；</w:t>
            </w:r>
          </w:p>
        </w:tc>
        <w:tc>
          <w:tcPr>
            <w:tcW w:w="1377" w:type="dxa"/>
            <w:tcBorders>
              <w:tl2br w:val="nil"/>
              <w:tr2bl w:val="nil"/>
            </w:tcBorders>
            <w:vAlign w:val="center"/>
          </w:tcPr>
          <w:p w14:paraId="61D59728">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0E6C8CF0">
            <w:pPr>
              <w:spacing w:line="560" w:lineRule="exact"/>
              <w:jc w:val="center"/>
              <w:rPr>
                <w:rFonts w:ascii="仿宋_GB2312" w:hAnsi="仿宋_GB2312" w:eastAsia="仿宋_GB2312" w:cs="仿宋_GB2312"/>
                <w:bCs/>
                <w:sz w:val="24"/>
                <w:szCs w:val="24"/>
              </w:rPr>
            </w:pPr>
          </w:p>
        </w:tc>
      </w:tr>
      <w:tr w14:paraId="05A89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5B561F1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811" w:type="dxa"/>
            <w:tcBorders>
              <w:tl2br w:val="nil"/>
              <w:tr2bl w:val="nil"/>
            </w:tcBorders>
            <w:vAlign w:val="center"/>
          </w:tcPr>
          <w:p w14:paraId="17817865">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作业层脚手板是否满铺及铺设牢固，脚手板材质是否符合规范要求；作业层防护栏杆是否符合规范要求，架体外侧是否用安全网封闭；</w:t>
            </w:r>
          </w:p>
        </w:tc>
        <w:tc>
          <w:tcPr>
            <w:tcW w:w="1377" w:type="dxa"/>
            <w:tcBorders>
              <w:tl2br w:val="nil"/>
              <w:tr2bl w:val="nil"/>
            </w:tcBorders>
            <w:vAlign w:val="center"/>
          </w:tcPr>
          <w:p w14:paraId="72F00EAB">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343B783D">
            <w:pPr>
              <w:spacing w:line="560" w:lineRule="exact"/>
              <w:jc w:val="center"/>
              <w:rPr>
                <w:rFonts w:ascii="仿宋_GB2312" w:hAnsi="仿宋_GB2312" w:eastAsia="仿宋_GB2312" w:cs="仿宋_GB2312"/>
                <w:bCs/>
                <w:sz w:val="24"/>
                <w:szCs w:val="24"/>
              </w:rPr>
            </w:pPr>
          </w:p>
        </w:tc>
      </w:tr>
      <w:tr w14:paraId="0E243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3AA911E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811" w:type="dxa"/>
            <w:tcBorders>
              <w:tl2br w:val="nil"/>
              <w:tr2bl w:val="nil"/>
            </w:tcBorders>
            <w:vAlign w:val="center"/>
          </w:tcPr>
          <w:p w14:paraId="477DEEDA">
            <w:pPr>
              <w:rPr>
                <w:rFonts w:ascii="仿宋_GB2312" w:hAnsi="仿宋_GB2312" w:eastAsia="仿宋_GB2312" w:cs="仿宋_GB2312"/>
                <w:sz w:val="24"/>
                <w:szCs w:val="24"/>
              </w:rPr>
            </w:pPr>
            <w:r>
              <w:rPr>
                <w:rFonts w:hint="eastAsia" w:ascii="仿宋_GB2312" w:hAnsi="仿宋_GB2312" w:eastAsia="仿宋_GB2312" w:cs="仿宋_GB2312"/>
                <w:sz w:val="24"/>
                <w:szCs w:val="24"/>
              </w:rPr>
              <w:t>架体与建筑结构是否按照两步三跨间距采用刚性连墙件可靠拉结；临街搭设脚手架时外侧是否有防止坠物伤人的防护措施；</w:t>
            </w:r>
          </w:p>
        </w:tc>
        <w:tc>
          <w:tcPr>
            <w:tcW w:w="1377" w:type="dxa"/>
            <w:tcBorders>
              <w:tl2br w:val="nil"/>
              <w:tr2bl w:val="nil"/>
            </w:tcBorders>
            <w:vAlign w:val="center"/>
          </w:tcPr>
          <w:p w14:paraId="44DE55EF">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77CAFD6A">
            <w:pPr>
              <w:spacing w:line="560" w:lineRule="exact"/>
              <w:jc w:val="center"/>
              <w:rPr>
                <w:rFonts w:ascii="仿宋_GB2312" w:hAnsi="仿宋_GB2312" w:eastAsia="仿宋_GB2312" w:cs="仿宋_GB2312"/>
                <w:bCs/>
                <w:sz w:val="24"/>
                <w:szCs w:val="24"/>
              </w:rPr>
            </w:pPr>
          </w:p>
        </w:tc>
      </w:tr>
      <w:tr w14:paraId="04A03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6774394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811" w:type="dxa"/>
            <w:tcBorders>
              <w:tl2br w:val="nil"/>
              <w:tr2bl w:val="nil"/>
            </w:tcBorders>
            <w:vAlign w:val="center"/>
          </w:tcPr>
          <w:p w14:paraId="5A0570DC">
            <w:pPr>
              <w:rPr>
                <w:rFonts w:ascii="仿宋_GB2312" w:hAnsi="仿宋_GB2312" w:eastAsia="仿宋_GB2312" w:cs="仿宋_GB2312"/>
                <w:sz w:val="24"/>
                <w:szCs w:val="24"/>
              </w:rPr>
            </w:pPr>
            <w:r>
              <w:rPr>
                <w:rFonts w:hint="eastAsia" w:ascii="仿宋_GB2312" w:hAnsi="仿宋_GB2312" w:eastAsia="仿宋_GB2312" w:cs="仿宋_GB2312"/>
                <w:sz w:val="24"/>
                <w:szCs w:val="24"/>
              </w:rPr>
              <w:t>脚手架使用期间，是否存在提前拆除主节点处的连墙件、纵横向水平杆、扫地杆等情况；</w:t>
            </w:r>
          </w:p>
        </w:tc>
        <w:tc>
          <w:tcPr>
            <w:tcW w:w="1377" w:type="dxa"/>
            <w:tcBorders>
              <w:tl2br w:val="nil"/>
              <w:tr2bl w:val="nil"/>
            </w:tcBorders>
            <w:vAlign w:val="center"/>
          </w:tcPr>
          <w:p w14:paraId="067059E7">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4E8CD16C">
            <w:pPr>
              <w:spacing w:line="560" w:lineRule="exact"/>
              <w:jc w:val="center"/>
              <w:rPr>
                <w:rFonts w:ascii="仿宋_GB2312" w:hAnsi="仿宋_GB2312" w:eastAsia="仿宋_GB2312" w:cs="仿宋_GB2312"/>
                <w:bCs/>
                <w:sz w:val="24"/>
                <w:szCs w:val="24"/>
              </w:rPr>
            </w:pPr>
          </w:p>
        </w:tc>
      </w:tr>
      <w:tr w14:paraId="2B0DB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2D52B1B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811" w:type="dxa"/>
            <w:tcBorders>
              <w:tl2br w:val="nil"/>
              <w:tr2bl w:val="nil"/>
            </w:tcBorders>
            <w:vAlign w:val="center"/>
          </w:tcPr>
          <w:p w14:paraId="615E052D">
            <w:pPr>
              <w:rPr>
                <w:rFonts w:ascii="仿宋_GB2312" w:hAnsi="仿宋_GB2312" w:eastAsia="仿宋_GB2312" w:cs="仿宋_GB2312"/>
                <w:sz w:val="24"/>
                <w:szCs w:val="24"/>
              </w:rPr>
            </w:pPr>
            <w:r>
              <w:rPr>
                <w:rFonts w:hint="eastAsia" w:ascii="仿宋_GB2312" w:hAnsi="仿宋_GB2312" w:eastAsia="仿宋_GB2312" w:cs="仿宋_GB2312"/>
                <w:sz w:val="24"/>
                <w:szCs w:val="24"/>
              </w:rPr>
              <w:t>脚手架搭拆作业是否设置安全警戒区有专人监护，是否设置人员上下专用通道；</w:t>
            </w:r>
          </w:p>
        </w:tc>
        <w:tc>
          <w:tcPr>
            <w:tcW w:w="1377" w:type="dxa"/>
            <w:tcBorders>
              <w:tl2br w:val="nil"/>
              <w:tr2bl w:val="nil"/>
            </w:tcBorders>
            <w:vAlign w:val="center"/>
          </w:tcPr>
          <w:p w14:paraId="17D34452">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175F6005">
            <w:pPr>
              <w:spacing w:line="560" w:lineRule="exact"/>
              <w:jc w:val="center"/>
              <w:rPr>
                <w:rFonts w:ascii="仿宋_GB2312" w:hAnsi="仿宋_GB2312" w:eastAsia="仿宋_GB2312" w:cs="仿宋_GB2312"/>
                <w:bCs/>
                <w:sz w:val="24"/>
                <w:szCs w:val="24"/>
              </w:rPr>
            </w:pPr>
          </w:p>
        </w:tc>
      </w:tr>
      <w:tr w14:paraId="2642C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77E0055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811" w:type="dxa"/>
            <w:tcBorders>
              <w:tl2br w:val="nil"/>
              <w:tr2bl w:val="nil"/>
            </w:tcBorders>
            <w:vAlign w:val="center"/>
          </w:tcPr>
          <w:p w14:paraId="0BC13BCA">
            <w:pPr>
              <w:rPr>
                <w:rFonts w:ascii="仿宋_GB2312" w:hAnsi="仿宋_GB2312" w:eastAsia="仿宋_GB2312" w:cs="仿宋_GB2312"/>
                <w:sz w:val="24"/>
                <w:szCs w:val="24"/>
              </w:rPr>
            </w:pPr>
            <w:r>
              <w:rPr>
                <w:rFonts w:hint="eastAsia" w:ascii="仿宋_GB2312" w:hAnsi="仿宋_GB2312" w:eastAsia="仿宋_GB2312" w:cs="仿宋_GB2312"/>
                <w:sz w:val="24"/>
                <w:szCs w:val="24"/>
              </w:rPr>
              <w:t>钢管、扣件是否有生产许可证、产品质量合格证明；是否存在严重锈蚀、变形、断裂、穿孔、脱焊、螺栓松动等情况；</w:t>
            </w:r>
          </w:p>
        </w:tc>
        <w:tc>
          <w:tcPr>
            <w:tcW w:w="1377" w:type="dxa"/>
            <w:tcBorders>
              <w:tl2br w:val="nil"/>
              <w:tr2bl w:val="nil"/>
            </w:tcBorders>
            <w:vAlign w:val="center"/>
          </w:tcPr>
          <w:p w14:paraId="5C8E3743">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40B5CDE2">
            <w:pPr>
              <w:spacing w:line="560" w:lineRule="exact"/>
              <w:jc w:val="center"/>
              <w:rPr>
                <w:rFonts w:ascii="仿宋_GB2312" w:hAnsi="仿宋_GB2312" w:eastAsia="仿宋_GB2312" w:cs="仿宋_GB2312"/>
                <w:bCs/>
                <w:sz w:val="24"/>
                <w:szCs w:val="24"/>
              </w:rPr>
            </w:pPr>
          </w:p>
        </w:tc>
      </w:tr>
      <w:tr w14:paraId="6D27B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158D81D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811" w:type="dxa"/>
            <w:tcBorders>
              <w:tl2br w:val="nil"/>
              <w:tr2bl w:val="nil"/>
            </w:tcBorders>
            <w:vAlign w:val="center"/>
          </w:tcPr>
          <w:p w14:paraId="5A6E7FFF">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作业前是否按要求组织安全教育、安全技术交底，交底内容是否具有针对性，是否留有文字记录；</w:t>
            </w:r>
          </w:p>
        </w:tc>
        <w:tc>
          <w:tcPr>
            <w:tcW w:w="1377" w:type="dxa"/>
            <w:tcBorders>
              <w:tl2br w:val="nil"/>
              <w:tr2bl w:val="nil"/>
            </w:tcBorders>
            <w:vAlign w:val="center"/>
          </w:tcPr>
          <w:p w14:paraId="2FBDA0D8">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437329F5">
            <w:pPr>
              <w:spacing w:line="560" w:lineRule="exact"/>
              <w:jc w:val="center"/>
              <w:rPr>
                <w:rFonts w:ascii="仿宋_GB2312" w:hAnsi="仿宋_GB2312" w:eastAsia="仿宋_GB2312" w:cs="仿宋_GB2312"/>
                <w:bCs/>
                <w:sz w:val="24"/>
                <w:szCs w:val="24"/>
              </w:rPr>
            </w:pPr>
          </w:p>
        </w:tc>
      </w:tr>
      <w:tr w14:paraId="5E453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14:paraId="0E05813A">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811" w:type="dxa"/>
            <w:tcBorders>
              <w:tl2br w:val="nil"/>
              <w:tr2bl w:val="nil"/>
            </w:tcBorders>
            <w:vAlign w:val="center"/>
          </w:tcPr>
          <w:p w14:paraId="4A3EF456">
            <w:pPr>
              <w:rPr>
                <w:rFonts w:ascii="仿宋_GB2312" w:hAnsi="仿宋_GB2312" w:eastAsia="仿宋_GB2312" w:cs="仿宋_GB2312"/>
                <w:sz w:val="24"/>
                <w:szCs w:val="24"/>
              </w:rPr>
            </w:pPr>
            <w:r>
              <w:rPr>
                <w:rFonts w:hint="eastAsia" w:ascii="仿宋_GB2312" w:hAnsi="仿宋_GB2312" w:eastAsia="仿宋_GB2312" w:cs="仿宋_GB2312"/>
                <w:sz w:val="24"/>
                <w:szCs w:val="24"/>
              </w:rPr>
              <w:t>特种作业人员是否持证上岗，证书是否真实有效、人证相符；现场作业人员是否配备安全防护用品，是否正确佩戴和使用。</w:t>
            </w:r>
          </w:p>
        </w:tc>
        <w:tc>
          <w:tcPr>
            <w:tcW w:w="1377" w:type="dxa"/>
            <w:tcBorders>
              <w:tl2br w:val="nil"/>
              <w:tr2bl w:val="nil"/>
            </w:tcBorders>
            <w:vAlign w:val="center"/>
          </w:tcPr>
          <w:p w14:paraId="329BC9F4">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14:paraId="328B63DE">
            <w:pPr>
              <w:spacing w:line="560" w:lineRule="exact"/>
              <w:jc w:val="center"/>
              <w:rPr>
                <w:rFonts w:ascii="仿宋_GB2312" w:hAnsi="仿宋_GB2312" w:eastAsia="仿宋_GB2312" w:cs="仿宋_GB2312"/>
                <w:bCs/>
                <w:sz w:val="24"/>
                <w:szCs w:val="24"/>
              </w:rPr>
            </w:pPr>
          </w:p>
        </w:tc>
      </w:tr>
    </w:tbl>
    <w:p w14:paraId="595C4452">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3E3B5F6C">
      <w:pPr>
        <w:spacing w:line="580" w:lineRule="exact"/>
        <w:jc w:val="left"/>
        <w:rPr>
          <w:rFonts w:ascii="黑体" w:hAnsi="黑体" w:eastAsia="黑体" w:cs="黑体"/>
          <w:sz w:val="32"/>
          <w:szCs w:val="32"/>
        </w:rPr>
      </w:pPr>
      <w:r>
        <w:rPr>
          <w:rFonts w:hint="eastAsia" w:ascii="黑体" w:hAnsi="黑体" w:eastAsia="黑体" w:cs="黑体"/>
          <w:sz w:val="32"/>
          <w:szCs w:val="32"/>
        </w:rPr>
        <w:t>附件5-7</w:t>
      </w:r>
    </w:p>
    <w:p w14:paraId="18E1EEC2">
      <w:pPr>
        <w:spacing w:line="580" w:lineRule="exact"/>
        <w:jc w:val="left"/>
        <w:rPr>
          <w:rFonts w:ascii="仿宋_GB2312" w:hAnsi="仿宋_GB2312" w:eastAsia="仿宋_GB2312" w:cs="仿宋_GB2312"/>
          <w:sz w:val="32"/>
          <w:szCs w:val="32"/>
        </w:rPr>
      </w:pPr>
    </w:p>
    <w:p w14:paraId="71B78BB9">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预防模板支架坍塌安全专项检查表</w:t>
      </w:r>
    </w:p>
    <w:p w14:paraId="5E614615">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58A3515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14:paraId="7D898A48">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347DC20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2318419B">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07D2EE15">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3509A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0691027E">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229D72E7">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模板支架是否编制专项施工方案，是否按规定审核、审查，需专家论证的方案是否组织专家论证；</w:t>
            </w:r>
          </w:p>
        </w:tc>
        <w:tc>
          <w:tcPr>
            <w:tcW w:w="1571" w:type="dxa"/>
            <w:tcBorders>
              <w:tl2br w:val="nil"/>
              <w:tr2bl w:val="nil"/>
            </w:tcBorders>
            <w:vAlign w:val="center"/>
          </w:tcPr>
          <w:p w14:paraId="3E4CAFF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DA04FE5">
            <w:pPr>
              <w:spacing w:line="560" w:lineRule="exact"/>
              <w:jc w:val="center"/>
              <w:rPr>
                <w:rFonts w:ascii="仿宋_GB2312" w:hAnsi="仿宋_GB2312" w:eastAsia="仿宋_GB2312" w:cs="仿宋_GB2312"/>
                <w:bCs/>
                <w:sz w:val="24"/>
                <w:szCs w:val="24"/>
              </w:rPr>
            </w:pPr>
          </w:p>
        </w:tc>
      </w:tr>
      <w:tr w14:paraId="07F14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32DCBCE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1B252C25">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模板支架基础是否坚实平整，支架底部是否设置底座或垫板，是否设置排水措施，是否设置扫地杆；</w:t>
            </w:r>
          </w:p>
        </w:tc>
        <w:tc>
          <w:tcPr>
            <w:tcW w:w="1571" w:type="dxa"/>
            <w:tcBorders>
              <w:tl2br w:val="nil"/>
              <w:tr2bl w:val="nil"/>
            </w:tcBorders>
            <w:vAlign w:val="center"/>
          </w:tcPr>
          <w:p w14:paraId="67CC3A5F">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85C2EFD">
            <w:pPr>
              <w:spacing w:line="560" w:lineRule="exact"/>
              <w:jc w:val="center"/>
              <w:rPr>
                <w:rFonts w:ascii="仿宋_GB2312" w:hAnsi="仿宋_GB2312" w:eastAsia="仿宋_GB2312" w:cs="仿宋_GB2312"/>
                <w:bCs/>
                <w:sz w:val="24"/>
                <w:szCs w:val="24"/>
              </w:rPr>
            </w:pPr>
          </w:p>
        </w:tc>
      </w:tr>
      <w:tr w14:paraId="5854B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099786AA">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14:paraId="6148D49A">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立杆纵、横间距，水平杆步距是否符合要求，是否按要求设置竖向剪刀撑及水平剪刀撑；</w:t>
            </w:r>
          </w:p>
        </w:tc>
        <w:tc>
          <w:tcPr>
            <w:tcW w:w="1571" w:type="dxa"/>
            <w:tcBorders>
              <w:tl2br w:val="nil"/>
              <w:tr2bl w:val="nil"/>
            </w:tcBorders>
            <w:vAlign w:val="center"/>
          </w:tcPr>
          <w:p w14:paraId="2F7F1E4E">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14DE6886">
            <w:pPr>
              <w:spacing w:line="560" w:lineRule="exact"/>
              <w:jc w:val="center"/>
              <w:rPr>
                <w:rFonts w:ascii="仿宋_GB2312" w:hAnsi="仿宋_GB2312" w:eastAsia="仿宋_GB2312" w:cs="仿宋_GB2312"/>
                <w:bCs/>
                <w:sz w:val="24"/>
                <w:szCs w:val="24"/>
              </w:rPr>
            </w:pPr>
          </w:p>
        </w:tc>
      </w:tr>
      <w:tr w14:paraId="07E28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26" w:type="dxa"/>
            <w:tcBorders>
              <w:tl2br w:val="nil"/>
              <w:tr2bl w:val="nil"/>
            </w:tcBorders>
            <w:vAlign w:val="center"/>
          </w:tcPr>
          <w:p w14:paraId="26E23F6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5C6A4EFB">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立杆顶部自由端高度、顶托螺杆伸出长度是否符合要求，支架的基础沉降、架体变形是否采取监测措施；</w:t>
            </w:r>
          </w:p>
        </w:tc>
        <w:tc>
          <w:tcPr>
            <w:tcW w:w="1571" w:type="dxa"/>
            <w:tcBorders>
              <w:tl2br w:val="nil"/>
              <w:tr2bl w:val="nil"/>
            </w:tcBorders>
            <w:vAlign w:val="center"/>
          </w:tcPr>
          <w:p w14:paraId="3C8F3BFF">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3C9FBCD">
            <w:pPr>
              <w:spacing w:line="560" w:lineRule="exact"/>
              <w:jc w:val="center"/>
              <w:rPr>
                <w:rFonts w:ascii="仿宋_GB2312" w:hAnsi="仿宋_GB2312" w:eastAsia="仿宋_GB2312" w:cs="仿宋_GB2312"/>
                <w:bCs/>
                <w:sz w:val="24"/>
                <w:szCs w:val="24"/>
              </w:rPr>
            </w:pPr>
          </w:p>
        </w:tc>
      </w:tr>
      <w:tr w14:paraId="5715C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12FB469F">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49DBB543">
            <w:pPr>
              <w:rPr>
                <w:rFonts w:ascii="仿宋_GB2312" w:hAnsi="仿宋_GB2312" w:eastAsia="仿宋_GB2312" w:cs="仿宋_GB2312"/>
                <w:sz w:val="24"/>
                <w:szCs w:val="24"/>
              </w:rPr>
            </w:pPr>
            <w:r>
              <w:rPr>
                <w:rFonts w:hint="eastAsia" w:ascii="仿宋_GB2312" w:hAnsi="仿宋_GB2312" w:eastAsia="仿宋_GB2312" w:cs="仿宋_GB2312"/>
                <w:sz w:val="24"/>
                <w:szCs w:val="24"/>
              </w:rPr>
              <w:t>支架高宽比超过规定时，是否采取与建筑结构刚性连接或增加架体宽度等安全措施；</w:t>
            </w:r>
          </w:p>
        </w:tc>
        <w:tc>
          <w:tcPr>
            <w:tcW w:w="1571" w:type="dxa"/>
            <w:tcBorders>
              <w:tl2br w:val="nil"/>
              <w:tr2bl w:val="nil"/>
            </w:tcBorders>
            <w:vAlign w:val="center"/>
          </w:tcPr>
          <w:p w14:paraId="65504948">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2FD8448">
            <w:pPr>
              <w:spacing w:line="560" w:lineRule="exact"/>
              <w:jc w:val="center"/>
              <w:rPr>
                <w:rFonts w:ascii="仿宋_GB2312" w:hAnsi="仿宋_GB2312" w:eastAsia="仿宋_GB2312" w:cs="仿宋_GB2312"/>
                <w:bCs/>
                <w:sz w:val="24"/>
                <w:szCs w:val="24"/>
              </w:rPr>
            </w:pPr>
          </w:p>
        </w:tc>
      </w:tr>
      <w:tr w14:paraId="45B89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26" w:type="dxa"/>
            <w:tcBorders>
              <w:tl2br w:val="nil"/>
              <w:tr2bl w:val="nil"/>
            </w:tcBorders>
            <w:vAlign w:val="center"/>
          </w:tcPr>
          <w:p w14:paraId="548FC69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6BE263B4">
            <w:pPr>
              <w:rPr>
                <w:rFonts w:ascii="仿宋_GB2312" w:hAnsi="仿宋_GB2312" w:eastAsia="仿宋_GB2312" w:cs="仿宋_GB2312"/>
                <w:sz w:val="24"/>
                <w:szCs w:val="24"/>
              </w:rPr>
            </w:pPr>
            <w:r>
              <w:rPr>
                <w:rFonts w:hint="eastAsia" w:ascii="仿宋_GB2312" w:hAnsi="仿宋_GB2312" w:eastAsia="仿宋_GB2312" w:cs="仿宋_GB2312"/>
                <w:sz w:val="24"/>
                <w:szCs w:val="24"/>
              </w:rPr>
              <w:t>浇筑混凝土时是否对混凝土堆积高度进行控制；</w:t>
            </w:r>
          </w:p>
        </w:tc>
        <w:tc>
          <w:tcPr>
            <w:tcW w:w="1571" w:type="dxa"/>
            <w:tcBorders>
              <w:tl2br w:val="nil"/>
              <w:tr2bl w:val="nil"/>
            </w:tcBorders>
            <w:vAlign w:val="center"/>
          </w:tcPr>
          <w:p w14:paraId="2E74E6DC">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BBD722D">
            <w:pPr>
              <w:spacing w:line="560" w:lineRule="exact"/>
              <w:jc w:val="center"/>
              <w:rPr>
                <w:rFonts w:ascii="仿宋_GB2312" w:hAnsi="仿宋_GB2312" w:eastAsia="仿宋_GB2312" w:cs="仿宋_GB2312"/>
                <w:bCs/>
                <w:sz w:val="24"/>
                <w:szCs w:val="24"/>
              </w:rPr>
            </w:pPr>
          </w:p>
        </w:tc>
      </w:tr>
      <w:tr w14:paraId="25021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170E94B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64E7D42E">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模板支架材料进场前是否按规定进行验收，是否查验生产许可证、产品质量合格证明，是否存在严重锈蚀、弯曲、变形、断裂、脱焊、螺栓松动等情况；</w:t>
            </w:r>
          </w:p>
        </w:tc>
        <w:tc>
          <w:tcPr>
            <w:tcW w:w="1571" w:type="dxa"/>
            <w:tcBorders>
              <w:tl2br w:val="nil"/>
              <w:tr2bl w:val="nil"/>
            </w:tcBorders>
            <w:vAlign w:val="center"/>
          </w:tcPr>
          <w:p w14:paraId="7EDC786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F2C86B1">
            <w:pPr>
              <w:spacing w:line="560" w:lineRule="exact"/>
              <w:jc w:val="center"/>
              <w:rPr>
                <w:rFonts w:ascii="仿宋_GB2312" w:hAnsi="仿宋_GB2312" w:eastAsia="仿宋_GB2312" w:cs="仿宋_GB2312"/>
                <w:bCs/>
                <w:sz w:val="24"/>
                <w:szCs w:val="24"/>
              </w:rPr>
            </w:pPr>
          </w:p>
        </w:tc>
      </w:tr>
      <w:tr w14:paraId="6AB6F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485C776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56B794C9">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模板支架拆除时混凝土强度是否达到规范要求，并经相关负责人确认后方可拆除；</w:t>
            </w:r>
          </w:p>
        </w:tc>
        <w:tc>
          <w:tcPr>
            <w:tcW w:w="1571" w:type="dxa"/>
            <w:tcBorders>
              <w:tl2br w:val="nil"/>
              <w:tr2bl w:val="nil"/>
            </w:tcBorders>
            <w:vAlign w:val="center"/>
          </w:tcPr>
          <w:p w14:paraId="669CFFD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B96EBF9">
            <w:pPr>
              <w:spacing w:line="560" w:lineRule="exact"/>
              <w:jc w:val="center"/>
              <w:rPr>
                <w:rFonts w:ascii="仿宋_GB2312" w:hAnsi="仿宋_GB2312" w:eastAsia="仿宋_GB2312" w:cs="仿宋_GB2312"/>
                <w:bCs/>
                <w:sz w:val="24"/>
                <w:szCs w:val="24"/>
              </w:rPr>
            </w:pPr>
          </w:p>
        </w:tc>
      </w:tr>
      <w:tr w14:paraId="76F4F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4B15EC5B">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7449000F">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是否按要求组织作业前安全教育、安全技术交底，内容是否具有针对性，相关人员签字确认手续是否齐全；</w:t>
            </w:r>
          </w:p>
        </w:tc>
        <w:tc>
          <w:tcPr>
            <w:tcW w:w="1571" w:type="dxa"/>
            <w:tcBorders>
              <w:tl2br w:val="nil"/>
              <w:tr2bl w:val="nil"/>
            </w:tcBorders>
            <w:vAlign w:val="center"/>
          </w:tcPr>
          <w:p w14:paraId="0576BD0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5DBC283">
            <w:pPr>
              <w:spacing w:line="560" w:lineRule="exact"/>
              <w:jc w:val="center"/>
              <w:rPr>
                <w:rFonts w:ascii="仿宋_GB2312" w:hAnsi="仿宋_GB2312" w:eastAsia="仿宋_GB2312" w:cs="仿宋_GB2312"/>
                <w:bCs/>
                <w:sz w:val="24"/>
                <w:szCs w:val="24"/>
              </w:rPr>
            </w:pPr>
          </w:p>
        </w:tc>
      </w:tr>
      <w:tr w14:paraId="32D81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26" w:type="dxa"/>
            <w:tcBorders>
              <w:tl2br w:val="nil"/>
              <w:tr2bl w:val="nil"/>
            </w:tcBorders>
            <w:vAlign w:val="center"/>
          </w:tcPr>
          <w:p w14:paraId="2165DF67">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191D2699">
            <w:pPr>
              <w:rPr>
                <w:rFonts w:ascii="仿宋_GB2312" w:hAnsi="仿宋_GB2312" w:eastAsia="仿宋_GB2312" w:cs="仿宋_GB2312"/>
                <w:sz w:val="24"/>
                <w:szCs w:val="24"/>
              </w:rPr>
            </w:pPr>
            <w:r>
              <w:rPr>
                <w:rFonts w:hint="eastAsia" w:ascii="仿宋_GB2312" w:hAnsi="仿宋_GB2312" w:eastAsia="仿宋_GB2312" w:cs="仿宋_GB2312"/>
                <w:sz w:val="24"/>
                <w:szCs w:val="24"/>
              </w:rPr>
              <w:t>特种作业人员是否持证上岗，证书是否真实有效、人证相符；</w:t>
            </w:r>
          </w:p>
        </w:tc>
        <w:tc>
          <w:tcPr>
            <w:tcW w:w="1571" w:type="dxa"/>
            <w:tcBorders>
              <w:tl2br w:val="nil"/>
              <w:tr2bl w:val="nil"/>
            </w:tcBorders>
            <w:vAlign w:val="center"/>
          </w:tcPr>
          <w:p w14:paraId="481BB72D">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7E7B61C">
            <w:pPr>
              <w:spacing w:line="560" w:lineRule="exact"/>
              <w:jc w:val="center"/>
              <w:rPr>
                <w:rFonts w:ascii="仿宋_GB2312" w:hAnsi="仿宋_GB2312" w:eastAsia="仿宋_GB2312" w:cs="仿宋_GB2312"/>
                <w:bCs/>
                <w:sz w:val="24"/>
                <w:szCs w:val="24"/>
              </w:rPr>
            </w:pPr>
          </w:p>
        </w:tc>
      </w:tr>
      <w:tr w14:paraId="50C83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14:paraId="72AE2D49">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14:paraId="16888A6B">
            <w:pPr>
              <w:rPr>
                <w:rFonts w:ascii="仿宋_GB2312" w:hAnsi="仿宋_GB2312" w:eastAsia="仿宋_GB2312" w:cs="仿宋_GB2312"/>
                <w:sz w:val="24"/>
                <w:szCs w:val="24"/>
              </w:rPr>
            </w:pPr>
            <w:r>
              <w:rPr>
                <w:rFonts w:hint="eastAsia" w:ascii="仿宋_GB2312" w:hAnsi="仿宋_GB2312" w:eastAsia="仿宋_GB2312" w:cs="仿宋_GB2312"/>
                <w:sz w:val="24"/>
                <w:szCs w:val="24"/>
              </w:rPr>
              <w:t>现场作业人员是否配备安全防护用品，是否正确佩戴和使用。</w:t>
            </w:r>
          </w:p>
        </w:tc>
        <w:tc>
          <w:tcPr>
            <w:tcW w:w="1571" w:type="dxa"/>
            <w:tcBorders>
              <w:tl2br w:val="nil"/>
              <w:tr2bl w:val="nil"/>
            </w:tcBorders>
            <w:vAlign w:val="center"/>
          </w:tcPr>
          <w:p w14:paraId="122E328F">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F510C95">
            <w:pPr>
              <w:spacing w:line="560" w:lineRule="exact"/>
              <w:jc w:val="center"/>
              <w:rPr>
                <w:rFonts w:ascii="仿宋_GB2312" w:hAnsi="仿宋_GB2312" w:eastAsia="仿宋_GB2312" w:cs="仿宋_GB2312"/>
                <w:bCs/>
                <w:sz w:val="24"/>
                <w:szCs w:val="24"/>
              </w:rPr>
            </w:pPr>
          </w:p>
        </w:tc>
      </w:tr>
    </w:tbl>
    <w:p w14:paraId="0E7E83C3">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44A30DEE">
      <w:pPr>
        <w:spacing w:line="580" w:lineRule="exact"/>
        <w:jc w:val="left"/>
        <w:rPr>
          <w:rFonts w:ascii="黑体" w:hAnsi="黑体" w:eastAsia="黑体" w:cs="黑体"/>
          <w:sz w:val="32"/>
          <w:szCs w:val="32"/>
        </w:rPr>
      </w:pPr>
      <w:r>
        <w:rPr>
          <w:rFonts w:hint="eastAsia" w:ascii="黑体" w:hAnsi="黑体" w:eastAsia="黑体" w:cs="黑体"/>
          <w:sz w:val="32"/>
          <w:szCs w:val="32"/>
        </w:rPr>
        <w:t>附件5-8</w:t>
      </w:r>
    </w:p>
    <w:p w14:paraId="2761B12C">
      <w:pPr>
        <w:spacing w:line="580" w:lineRule="exact"/>
        <w:jc w:val="left"/>
        <w:rPr>
          <w:rFonts w:ascii="仿宋_GB2312" w:hAnsi="仿宋_GB2312" w:eastAsia="仿宋_GB2312" w:cs="仿宋_GB2312"/>
          <w:sz w:val="32"/>
          <w:szCs w:val="32"/>
        </w:rPr>
      </w:pPr>
    </w:p>
    <w:p w14:paraId="445F61C7">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起重吊装作业安全专项检查表</w:t>
      </w:r>
    </w:p>
    <w:p w14:paraId="707EF9E9">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52A6BC2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14:paraId="08C90C08">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3B8AB3E7">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5020674A">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732E6C5D">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19671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11390DC1">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4354226C">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起重吊装是否编制专项施工方案，是否按规定审核、审查；</w:t>
            </w:r>
          </w:p>
        </w:tc>
        <w:tc>
          <w:tcPr>
            <w:tcW w:w="1571" w:type="dxa"/>
            <w:tcBorders>
              <w:tl2br w:val="nil"/>
              <w:tr2bl w:val="nil"/>
            </w:tcBorders>
            <w:vAlign w:val="center"/>
          </w:tcPr>
          <w:p w14:paraId="2770C08C">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0730204F">
            <w:pPr>
              <w:jc w:val="center"/>
              <w:rPr>
                <w:rFonts w:ascii="仿宋_GB2312" w:hAnsi="仿宋_GB2312" w:eastAsia="仿宋_GB2312" w:cs="仿宋_GB2312"/>
                <w:bCs/>
                <w:sz w:val="24"/>
                <w:szCs w:val="24"/>
              </w:rPr>
            </w:pPr>
          </w:p>
        </w:tc>
      </w:tr>
      <w:tr w14:paraId="2B8CB9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577D6EAB">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0476BC27">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起重司机、信号司索工等相关特种作业人员是否持证上岗；</w:t>
            </w:r>
          </w:p>
        </w:tc>
        <w:tc>
          <w:tcPr>
            <w:tcW w:w="1571" w:type="dxa"/>
            <w:tcBorders>
              <w:tl2br w:val="nil"/>
              <w:tr2bl w:val="nil"/>
            </w:tcBorders>
            <w:vAlign w:val="center"/>
          </w:tcPr>
          <w:p w14:paraId="6EBD7B84">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63E60033">
            <w:pPr>
              <w:jc w:val="center"/>
              <w:rPr>
                <w:rFonts w:ascii="仿宋_GB2312" w:hAnsi="仿宋_GB2312" w:eastAsia="仿宋_GB2312" w:cs="仿宋_GB2312"/>
                <w:bCs/>
                <w:sz w:val="24"/>
                <w:szCs w:val="24"/>
              </w:rPr>
            </w:pPr>
          </w:p>
        </w:tc>
      </w:tr>
      <w:tr w14:paraId="5BD3A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111B2FC">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14:paraId="1241B269">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w:t>
            </w:r>
          </w:p>
        </w:tc>
        <w:tc>
          <w:tcPr>
            <w:tcW w:w="1571" w:type="dxa"/>
            <w:tcBorders>
              <w:tl2br w:val="nil"/>
              <w:tr2bl w:val="nil"/>
            </w:tcBorders>
            <w:vAlign w:val="center"/>
          </w:tcPr>
          <w:p w14:paraId="4DF5E39D">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03DF8E19">
            <w:pPr>
              <w:jc w:val="center"/>
              <w:rPr>
                <w:rFonts w:ascii="仿宋_GB2312" w:hAnsi="仿宋_GB2312" w:eastAsia="仿宋_GB2312" w:cs="仿宋_GB2312"/>
                <w:bCs/>
                <w:sz w:val="24"/>
                <w:szCs w:val="24"/>
              </w:rPr>
            </w:pPr>
          </w:p>
        </w:tc>
      </w:tr>
      <w:tr w14:paraId="27130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10044C02">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6E8D4C74">
            <w:pPr>
              <w:rPr>
                <w:rFonts w:ascii="仿宋_GB2312" w:hAnsi="仿宋_GB2312" w:eastAsia="仿宋_GB2312" w:cs="仿宋_GB2312"/>
                <w:sz w:val="24"/>
                <w:szCs w:val="24"/>
              </w:rPr>
            </w:pPr>
            <w:r>
              <w:rPr>
                <w:rFonts w:hint="eastAsia" w:ascii="仿宋_GB2312" w:hAnsi="仿宋_GB2312" w:eastAsia="仿宋_GB2312" w:cs="仿宋_GB2312"/>
                <w:sz w:val="24"/>
                <w:szCs w:val="24"/>
              </w:rPr>
              <w:t>进行起重吊装作业时是否有专人负责现场监护；</w:t>
            </w:r>
          </w:p>
        </w:tc>
        <w:tc>
          <w:tcPr>
            <w:tcW w:w="1571" w:type="dxa"/>
            <w:tcBorders>
              <w:tl2br w:val="nil"/>
              <w:tr2bl w:val="nil"/>
            </w:tcBorders>
            <w:vAlign w:val="center"/>
          </w:tcPr>
          <w:p w14:paraId="6795934C">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16CDEA92">
            <w:pPr>
              <w:jc w:val="center"/>
              <w:rPr>
                <w:rFonts w:ascii="仿宋_GB2312" w:hAnsi="仿宋_GB2312" w:eastAsia="仿宋_GB2312" w:cs="仿宋_GB2312"/>
                <w:bCs/>
                <w:sz w:val="24"/>
                <w:szCs w:val="24"/>
              </w:rPr>
            </w:pPr>
          </w:p>
        </w:tc>
      </w:tr>
      <w:tr w14:paraId="7F5CF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7B6F7259">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74EFC5B3">
            <w:pPr>
              <w:pStyle w:val="10"/>
              <w:ind w:firstLine="0" w:firstLineChars="0"/>
              <w:rPr>
                <w:rFonts w:cs="仿宋_GB2312"/>
                <w:sz w:val="24"/>
                <w:szCs w:val="24"/>
              </w:rPr>
            </w:pPr>
            <w:r>
              <w:rPr>
                <w:rFonts w:hint="eastAsia" w:cs="仿宋_GB2312"/>
                <w:sz w:val="24"/>
                <w:szCs w:val="24"/>
              </w:rPr>
              <w:t>起重机械是否取得检验报告，并处于有效期；</w:t>
            </w:r>
          </w:p>
        </w:tc>
        <w:tc>
          <w:tcPr>
            <w:tcW w:w="1571" w:type="dxa"/>
            <w:tcBorders>
              <w:tl2br w:val="nil"/>
              <w:tr2bl w:val="nil"/>
            </w:tcBorders>
            <w:vAlign w:val="center"/>
          </w:tcPr>
          <w:p w14:paraId="27839C6A">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62E8D9F2">
            <w:pPr>
              <w:jc w:val="center"/>
              <w:rPr>
                <w:rFonts w:ascii="仿宋_GB2312" w:hAnsi="仿宋_GB2312" w:eastAsia="仿宋_GB2312" w:cs="仿宋_GB2312"/>
                <w:bCs/>
                <w:sz w:val="24"/>
                <w:szCs w:val="24"/>
              </w:rPr>
            </w:pPr>
          </w:p>
        </w:tc>
      </w:tr>
      <w:tr w14:paraId="45ED7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A7BB48F">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3082B821">
            <w:pPr>
              <w:rPr>
                <w:rFonts w:ascii="仿宋_GB2312" w:hAnsi="仿宋_GB2312" w:eastAsia="仿宋_GB2312" w:cs="仿宋_GB2312"/>
                <w:sz w:val="24"/>
                <w:szCs w:val="24"/>
              </w:rPr>
            </w:pPr>
            <w:r>
              <w:rPr>
                <w:rFonts w:hint="eastAsia" w:ascii="仿宋_GB2312" w:hAnsi="仿宋_GB2312" w:eastAsia="仿宋_GB2312" w:cs="仿宋_GB2312"/>
                <w:sz w:val="24"/>
                <w:szCs w:val="24"/>
              </w:rPr>
              <w:t>机械是否按出厂使用说明书规定的技术性能、承载能力和使用条件，正确操作，合理使用，严禁超载、超速作业或任意扩大使用范围；</w:t>
            </w:r>
          </w:p>
        </w:tc>
        <w:tc>
          <w:tcPr>
            <w:tcW w:w="1571" w:type="dxa"/>
            <w:tcBorders>
              <w:tl2br w:val="nil"/>
              <w:tr2bl w:val="nil"/>
            </w:tcBorders>
            <w:vAlign w:val="center"/>
          </w:tcPr>
          <w:p w14:paraId="4CE91437">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4E7444E8">
            <w:pPr>
              <w:jc w:val="center"/>
              <w:rPr>
                <w:rFonts w:ascii="仿宋_GB2312" w:hAnsi="仿宋_GB2312" w:eastAsia="仿宋_GB2312" w:cs="仿宋_GB2312"/>
                <w:bCs/>
                <w:sz w:val="24"/>
                <w:szCs w:val="24"/>
              </w:rPr>
            </w:pPr>
          </w:p>
        </w:tc>
      </w:tr>
      <w:tr w14:paraId="06E76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CE5687B">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4486323B">
            <w:pPr>
              <w:rPr>
                <w:rFonts w:ascii="仿宋_GB2312" w:hAnsi="仿宋_GB2312" w:eastAsia="仿宋_GB2312" w:cs="仿宋_GB2312"/>
                <w:sz w:val="24"/>
                <w:szCs w:val="24"/>
              </w:rPr>
            </w:pPr>
            <w:r>
              <w:rPr>
                <w:rFonts w:hint="eastAsia" w:ascii="仿宋_GB2312" w:hAnsi="仿宋_GB2312" w:eastAsia="仿宋_GB2312" w:cs="仿宋_GB2312"/>
                <w:sz w:val="24"/>
                <w:szCs w:val="24"/>
              </w:rPr>
              <w:t>吊具、索具是否符合安全要求；</w:t>
            </w:r>
          </w:p>
        </w:tc>
        <w:tc>
          <w:tcPr>
            <w:tcW w:w="1571" w:type="dxa"/>
            <w:tcBorders>
              <w:tl2br w:val="nil"/>
              <w:tr2bl w:val="nil"/>
            </w:tcBorders>
            <w:vAlign w:val="center"/>
          </w:tcPr>
          <w:p w14:paraId="13408DC1">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5C895164">
            <w:pPr>
              <w:jc w:val="center"/>
              <w:rPr>
                <w:rFonts w:ascii="仿宋_GB2312" w:hAnsi="仿宋_GB2312" w:eastAsia="仿宋_GB2312" w:cs="仿宋_GB2312"/>
                <w:bCs/>
                <w:sz w:val="24"/>
                <w:szCs w:val="24"/>
              </w:rPr>
            </w:pPr>
          </w:p>
        </w:tc>
      </w:tr>
      <w:tr w14:paraId="78710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1999031C">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6B0DA794">
            <w:pPr>
              <w:rPr>
                <w:rFonts w:ascii="仿宋_GB2312" w:hAnsi="仿宋_GB2312" w:eastAsia="仿宋_GB2312" w:cs="仿宋_GB2312"/>
                <w:sz w:val="24"/>
                <w:szCs w:val="24"/>
              </w:rPr>
            </w:pPr>
            <w:r>
              <w:rPr>
                <w:rFonts w:hint="eastAsia" w:ascii="仿宋_GB2312" w:hAnsi="仿宋_GB2312" w:eastAsia="仿宋_GB2312" w:cs="仿宋_GB2312"/>
                <w:sz w:val="24"/>
                <w:szCs w:val="24"/>
              </w:rPr>
              <w:t>机械上的各种安全防护装置、保险装置是否齐全有效；</w:t>
            </w:r>
          </w:p>
        </w:tc>
        <w:tc>
          <w:tcPr>
            <w:tcW w:w="1571" w:type="dxa"/>
            <w:tcBorders>
              <w:tl2br w:val="nil"/>
              <w:tr2bl w:val="nil"/>
            </w:tcBorders>
            <w:vAlign w:val="center"/>
          </w:tcPr>
          <w:p w14:paraId="35082735">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772B3F1C">
            <w:pPr>
              <w:jc w:val="center"/>
              <w:rPr>
                <w:rFonts w:ascii="仿宋_GB2312" w:hAnsi="仿宋_GB2312" w:eastAsia="仿宋_GB2312" w:cs="仿宋_GB2312"/>
                <w:bCs/>
                <w:sz w:val="24"/>
                <w:szCs w:val="24"/>
              </w:rPr>
            </w:pPr>
          </w:p>
        </w:tc>
      </w:tr>
      <w:tr w14:paraId="7AB01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6E593FF">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72BD98C5">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起重臂覆盖范围是否设置警戒区域；</w:t>
            </w:r>
          </w:p>
        </w:tc>
        <w:tc>
          <w:tcPr>
            <w:tcW w:w="1571" w:type="dxa"/>
            <w:tcBorders>
              <w:tl2br w:val="nil"/>
              <w:tr2bl w:val="nil"/>
            </w:tcBorders>
            <w:vAlign w:val="center"/>
          </w:tcPr>
          <w:p w14:paraId="57214907">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72E2BBB7">
            <w:pPr>
              <w:jc w:val="center"/>
              <w:rPr>
                <w:rFonts w:ascii="仿宋_GB2312" w:hAnsi="仿宋_GB2312" w:eastAsia="仿宋_GB2312" w:cs="仿宋_GB2312"/>
                <w:bCs/>
                <w:sz w:val="24"/>
                <w:szCs w:val="24"/>
              </w:rPr>
            </w:pPr>
          </w:p>
        </w:tc>
      </w:tr>
      <w:tr w14:paraId="69280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5912C85">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515BA3FE">
            <w:pPr>
              <w:rPr>
                <w:rFonts w:ascii="仿宋_GB2312" w:hAnsi="仿宋_GB2312" w:eastAsia="仿宋_GB2312" w:cs="仿宋_GB2312"/>
                <w:sz w:val="24"/>
                <w:szCs w:val="24"/>
              </w:rPr>
            </w:pPr>
            <w:r>
              <w:rPr>
                <w:rFonts w:hint="eastAsia" w:ascii="仿宋_GB2312" w:hAnsi="仿宋_GB2312" w:eastAsia="仿宋_GB2312" w:cs="仿宋_GB2312"/>
                <w:sz w:val="24"/>
                <w:szCs w:val="24"/>
              </w:rPr>
              <w:t>吊装区域存在变压器、架空线路、地下管线的是否采取防护措施；</w:t>
            </w:r>
          </w:p>
        </w:tc>
        <w:tc>
          <w:tcPr>
            <w:tcW w:w="1571" w:type="dxa"/>
            <w:tcBorders>
              <w:tl2br w:val="nil"/>
              <w:tr2bl w:val="nil"/>
            </w:tcBorders>
            <w:vAlign w:val="center"/>
          </w:tcPr>
          <w:p w14:paraId="7E571320">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198962D5">
            <w:pPr>
              <w:jc w:val="center"/>
              <w:rPr>
                <w:rFonts w:ascii="仿宋_GB2312" w:hAnsi="仿宋_GB2312" w:eastAsia="仿宋_GB2312" w:cs="仿宋_GB2312"/>
                <w:bCs/>
                <w:sz w:val="24"/>
                <w:szCs w:val="24"/>
              </w:rPr>
            </w:pPr>
          </w:p>
        </w:tc>
      </w:tr>
      <w:tr w14:paraId="47622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23B2A201">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14:paraId="74A84CB0">
            <w:pPr>
              <w:pStyle w:val="10"/>
              <w:ind w:firstLine="0" w:firstLineChars="0"/>
              <w:rPr>
                <w:rFonts w:cs="仿宋_GB2312"/>
                <w:sz w:val="24"/>
                <w:szCs w:val="24"/>
              </w:rPr>
            </w:pPr>
            <w:r>
              <w:rPr>
                <w:rFonts w:hint="eastAsia" w:cs="仿宋_GB2312"/>
                <w:sz w:val="24"/>
                <w:szCs w:val="24"/>
              </w:rPr>
              <w:t>吊运易散落物料时是否使用专用吊具；</w:t>
            </w:r>
          </w:p>
        </w:tc>
        <w:tc>
          <w:tcPr>
            <w:tcW w:w="1571" w:type="dxa"/>
            <w:tcBorders>
              <w:tl2br w:val="nil"/>
              <w:tr2bl w:val="nil"/>
            </w:tcBorders>
            <w:vAlign w:val="center"/>
          </w:tcPr>
          <w:p w14:paraId="530B70A3">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2B055A5A">
            <w:pPr>
              <w:jc w:val="center"/>
              <w:rPr>
                <w:rFonts w:ascii="仿宋_GB2312" w:hAnsi="仿宋_GB2312" w:eastAsia="仿宋_GB2312" w:cs="仿宋_GB2312"/>
                <w:bCs/>
                <w:sz w:val="24"/>
                <w:szCs w:val="24"/>
              </w:rPr>
            </w:pPr>
          </w:p>
        </w:tc>
      </w:tr>
      <w:tr w14:paraId="24CDE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58CF883E">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14:paraId="581E741C">
            <w:pPr>
              <w:pStyle w:val="10"/>
              <w:ind w:firstLine="0" w:firstLineChars="0"/>
              <w:rPr>
                <w:rFonts w:cs="仿宋_GB2312"/>
                <w:sz w:val="24"/>
                <w:szCs w:val="24"/>
              </w:rPr>
            </w:pPr>
            <w:r>
              <w:rPr>
                <w:rFonts w:hint="eastAsia" w:cs="仿宋_GB2312"/>
                <w:sz w:val="24"/>
                <w:szCs w:val="24"/>
              </w:rPr>
              <w:t>起重机与架空线路安全距离是否符合规范要求；</w:t>
            </w:r>
          </w:p>
        </w:tc>
        <w:tc>
          <w:tcPr>
            <w:tcW w:w="1571" w:type="dxa"/>
            <w:tcBorders>
              <w:tl2br w:val="nil"/>
              <w:tr2bl w:val="nil"/>
            </w:tcBorders>
            <w:vAlign w:val="center"/>
          </w:tcPr>
          <w:p w14:paraId="01C275BF">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128048D6">
            <w:pPr>
              <w:jc w:val="center"/>
              <w:rPr>
                <w:rFonts w:ascii="仿宋_GB2312" w:hAnsi="仿宋_GB2312" w:eastAsia="仿宋_GB2312" w:cs="仿宋_GB2312"/>
                <w:bCs/>
                <w:sz w:val="24"/>
                <w:szCs w:val="24"/>
              </w:rPr>
            </w:pPr>
          </w:p>
        </w:tc>
      </w:tr>
      <w:tr w14:paraId="16115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14:paraId="31AD3441">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250" w:type="dxa"/>
            <w:tcBorders>
              <w:tl2br w:val="nil"/>
              <w:tr2bl w:val="nil"/>
            </w:tcBorders>
            <w:vAlign w:val="center"/>
          </w:tcPr>
          <w:p w14:paraId="7D5830DA">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作业处地面承载力是否符合要求，全部支腿应完全展开，枕木或钢板应垫实。</w:t>
            </w:r>
          </w:p>
        </w:tc>
        <w:tc>
          <w:tcPr>
            <w:tcW w:w="1571" w:type="dxa"/>
            <w:tcBorders>
              <w:tl2br w:val="nil"/>
              <w:tr2bl w:val="nil"/>
            </w:tcBorders>
            <w:vAlign w:val="center"/>
          </w:tcPr>
          <w:p w14:paraId="01A2932F">
            <w:pPr>
              <w:jc w:val="center"/>
              <w:rPr>
                <w:rFonts w:ascii="仿宋_GB2312" w:hAnsi="仿宋_GB2312" w:eastAsia="仿宋_GB2312" w:cs="仿宋_GB2312"/>
                <w:bCs/>
                <w:sz w:val="24"/>
                <w:szCs w:val="24"/>
              </w:rPr>
            </w:pPr>
          </w:p>
        </w:tc>
        <w:tc>
          <w:tcPr>
            <w:tcW w:w="1702" w:type="dxa"/>
            <w:tcBorders>
              <w:tl2br w:val="nil"/>
              <w:tr2bl w:val="nil"/>
            </w:tcBorders>
            <w:vAlign w:val="center"/>
          </w:tcPr>
          <w:p w14:paraId="00554E3C">
            <w:pPr>
              <w:jc w:val="center"/>
              <w:rPr>
                <w:rFonts w:ascii="仿宋_GB2312" w:hAnsi="仿宋_GB2312" w:eastAsia="仿宋_GB2312" w:cs="仿宋_GB2312"/>
                <w:bCs/>
                <w:sz w:val="24"/>
                <w:szCs w:val="24"/>
              </w:rPr>
            </w:pPr>
          </w:p>
        </w:tc>
      </w:tr>
    </w:tbl>
    <w:p w14:paraId="4C571D96">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589B7C64">
      <w:pPr>
        <w:spacing w:line="580" w:lineRule="exact"/>
        <w:jc w:val="left"/>
        <w:rPr>
          <w:rFonts w:ascii="黑体" w:hAnsi="黑体" w:eastAsia="黑体" w:cs="黑体"/>
          <w:sz w:val="32"/>
          <w:szCs w:val="32"/>
        </w:rPr>
      </w:pPr>
      <w:r>
        <w:rPr>
          <w:rFonts w:hint="eastAsia" w:ascii="黑体" w:hAnsi="黑体" w:eastAsia="黑体" w:cs="黑体"/>
          <w:sz w:val="32"/>
          <w:szCs w:val="32"/>
        </w:rPr>
        <w:t>附件5-9</w:t>
      </w:r>
    </w:p>
    <w:p w14:paraId="3A81E365">
      <w:pPr>
        <w:spacing w:line="500" w:lineRule="exact"/>
        <w:jc w:val="left"/>
        <w:rPr>
          <w:rFonts w:ascii="仿宋_GB2312" w:hAnsi="仿宋_GB2312" w:eastAsia="仿宋_GB2312" w:cs="仿宋_GB2312"/>
          <w:sz w:val="32"/>
          <w:szCs w:val="32"/>
        </w:rPr>
      </w:pPr>
    </w:p>
    <w:p w14:paraId="3DD8DABA">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施工机具安全专项检查表</w:t>
      </w:r>
    </w:p>
    <w:p w14:paraId="16DD760C">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60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728"/>
        <w:gridCol w:w="1410"/>
        <w:gridCol w:w="1740"/>
      </w:tblGrid>
      <w:tr w14:paraId="1E77D7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726" w:type="dxa"/>
            <w:tcBorders>
              <w:tl2br w:val="nil"/>
              <w:tr2bl w:val="nil"/>
            </w:tcBorders>
            <w:vAlign w:val="center"/>
          </w:tcPr>
          <w:p w14:paraId="229575E2">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728" w:type="dxa"/>
            <w:tcBorders>
              <w:tl2br w:val="nil"/>
              <w:tr2bl w:val="nil"/>
            </w:tcBorders>
            <w:vAlign w:val="center"/>
          </w:tcPr>
          <w:p w14:paraId="038AABB1">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410" w:type="dxa"/>
            <w:tcBorders>
              <w:tl2br w:val="nil"/>
              <w:tr2bl w:val="nil"/>
            </w:tcBorders>
            <w:vAlign w:val="center"/>
          </w:tcPr>
          <w:p w14:paraId="753F95C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40" w:type="dxa"/>
            <w:tcBorders>
              <w:tl2br w:val="nil"/>
              <w:tr2bl w:val="nil"/>
            </w:tcBorders>
            <w:vAlign w:val="center"/>
          </w:tcPr>
          <w:p w14:paraId="6B10037F">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6656EE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3ED56CB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728" w:type="dxa"/>
            <w:tcBorders>
              <w:tl2br w:val="nil"/>
              <w:tr2bl w:val="nil"/>
            </w:tcBorders>
            <w:vAlign w:val="center"/>
          </w:tcPr>
          <w:p w14:paraId="5D677DE9">
            <w:pPr>
              <w:rPr>
                <w:rFonts w:ascii="仿宋_GB2312" w:hAnsi="仿宋_GB2312" w:eastAsia="仿宋_GB2312" w:cs="仿宋_GB2312"/>
                <w:sz w:val="24"/>
                <w:szCs w:val="24"/>
              </w:rPr>
            </w:pPr>
            <w:r>
              <w:rPr>
                <w:rFonts w:hint="eastAsia" w:ascii="仿宋_GB2312" w:hAnsi="仿宋_GB2312" w:eastAsia="仿宋_GB2312" w:cs="仿宋_GB2312"/>
                <w:sz w:val="24"/>
                <w:szCs w:val="24"/>
              </w:rPr>
              <w:t>平刨机是否设置护手安全装置；传动部位是否设置防护罩；机具是否做保护接零或设置漏电保护器。</w:t>
            </w:r>
          </w:p>
        </w:tc>
        <w:tc>
          <w:tcPr>
            <w:tcW w:w="1410" w:type="dxa"/>
            <w:tcBorders>
              <w:tl2br w:val="nil"/>
              <w:tr2bl w:val="nil"/>
            </w:tcBorders>
            <w:vAlign w:val="center"/>
          </w:tcPr>
          <w:p w14:paraId="350D5DCD">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5905A17C">
            <w:pPr>
              <w:spacing w:line="560" w:lineRule="exact"/>
              <w:rPr>
                <w:rFonts w:ascii="仿宋_GB2312" w:hAnsi="仿宋_GB2312" w:eastAsia="仿宋_GB2312" w:cs="仿宋_GB2312"/>
                <w:sz w:val="24"/>
                <w:szCs w:val="24"/>
              </w:rPr>
            </w:pPr>
          </w:p>
        </w:tc>
      </w:tr>
      <w:tr w14:paraId="100DF1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27077BC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728" w:type="dxa"/>
            <w:tcBorders>
              <w:tl2br w:val="nil"/>
              <w:tr2bl w:val="nil"/>
            </w:tcBorders>
            <w:vAlign w:val="center"/>
          </w:tcPr>
          <w:p w14:paraId="379B1094">
            <w:pPr>
              <w:rPr>
                <w:rFonts w:ascii="仿宋_GB2312" w:hAnsi="仿宋_GB2312" w:eastAsia="仿宋_GB2312" w:cs="仿宋_GB2312"/>
                <w:sz w:val="24"/>
                <w:szCs w:val="24"/>
              </w:rPr>
            </w:pPr>
            <w:r>
              <w:rPr>
                <w:rFonts w:hint="eastAsia" w:ascii="仿宋_GB2312" w:hAnsi="仿宋_GB2312" w:eastAsia="仿宋_GB2312" w:cs="仿宋_GB2312"/>
                <w:sz w:val="24"/>
                <w:szCs w:val="24"/>
              </w:rPr>
              <w:t>圆盘锯是否设置锯盘护罩；分料器、防护挡板安全装置和传动部位是否设置防护罩；机具是否做保护接零或设置漏电保护器。</w:t>
            </w:r>
          </w:p>
        </w:tc>
        <w:tc>
          <w:tcPr>
            <w:tcW w:w="1410" w:type="dxa"/>
            <w:tcBorders>
              <w:tl2br w:val="nil"/>
              <w:tr2bl w:val="nil"/>
            </w:tcBorders>
            <w:vAlign w:val="center"/>
          </w:tcPr>
          <w:p w14:paraId="054B1743">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6D76CA47">
            <w:pPr>
              <w:spacing w:line="560" w:lineRule="exact"/>
              <w:rPr>
                <w:rFonts w:ascii="仿宋_GB2312" w:hAnsi="仿宋_GB2312" w:eastAsia="仿宋_GB2312" w:cs="仿宋_GB2312"/>
                <w:sz w:val="24"/>
                <w:szCs w:val="24"/>
              </w:rPr>
            </w:pPr>
          </w:p>
        </w:tc>
      </w:tr>
      <w:tr w14:paraId="74D7756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726A551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5728" w:type="dxa"/>
            <w:tcBorders>
              <w:tl2br w:val="nil"/>
              <w:tr2bl w:val="nil"/>
            </w:tcBorders>
            <w:vAlign w:val="center"/>
          </w:tcPr>
          <w:p w14:paraId="71F8FE83">
            <w:pPr>
              <w:rPr>
                <w:rFonts w:ascii="仿宋_GB2312" w:hAnsi="仿宋_GB2312" w:eastAsia="仿宋_GB2312" w:cs="仿宋_GB2312"/>
                <w:sz w:val="24"/>
                <w:szCs w:val="24"/>
              </w:rPr>
            </w:pPr>
            <w:r>
              <w:rPr>
                <w:rFonts w:hint="eastAsia" w:ascii="仿宋_GB2312" w:hAnsi="仿宋_GB2312" w:eastAsia="仿宋_GB2312" w:cs="仿宋_GB2312"/>
                <w:sz w:val="24"/>
                <w:szCs w:val="24"/>
              </w:rPr>
              <w:t>Ⅰ类手持电动工具是否采取保护接零或设置漏电保护器；使用Ⅰ类手持电动工具是否按规定穿戴绝缘用品；手持电动工具应禁止随意接长电源线；</w:t>
            </w:r>
          </w:p>
        </w:tc>
        <w:tc>
          <w:tcPr>
            <w:tcW w:w="1410" w:type="dxa"/>
            <w:tcBorders>
              <w:tl2br w:val="nil"/>
              <w:tr2bl w:val="nil"/>
            </w:tcBorders>
            <w:vAlign w:val="center"/>
          </w:tcPr>
          <w:p w14:paraId="529E959B">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1A7F69B2">
            <w:pPr>
              <w:spacing w:line="560" w:lineRule="exact"/>
              <w:rPr>
                <w:rFonts w:ascii="仿宋_GB2312" w:hAnsi="仿宋_GB2312" w:eastAsia="仿宋_GB2312" w:cs="仿宋_GB2312"/>
                <w:sz w:val="24"/>
                <w:szCs w:val="24"/>
              </w:rPr>
            </w:pPr>
          </w:p>
        </w:tc>
      </w:tr>
      <w:tr w14:paraId="6D53A71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2E48C4A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728" w:type="dxa"/>
            <w:tcBorders>
              <w:tl2br w:val="nil"/>
              <w:tr2bl w:val="nil"/>
            </w:tcBorders>
            <w:vAlign w:val="center"/>
          </w:tcPr>
          <w:p w14:paraId="472FB77E">
            <w:pPr>
              <w:rPr>
                <w:rFonts w:ascii="仿宋_GB2312" w:hAnsi="仿宋_GB2312" w:eastAsia="仿宋_GB2312" w:cs="仿宋_GB2312"/>
                <w:sz w:val="24"/>
                <w:szCs w:val="24"/>
              </w:rPr>
            </w:pPr>
            <w:r>
              <w:rPr>
                <w:rFonts w:hint="eastAsia" w:ascii="仿宋_GB2312" w:hAnsi="仿宋_GB2312" w:eastAsia="仿宋_GB2312" w:cs="仿宋_GB2312"/>
                <w:sz w:val="24"/>
                <w:szCs w:val="24"/>
              </w:rPr>
              <w:t>钢筋机械是否做保护接零或设置漏电保护器；钢筋加工区是否设置防护棚；钢筋冷拉作业区是否设置防护栏板；机具传动部位是否设置防护罩；</w:t>
            </w:r>
          </w:p>
        </w:tc>
        <w:tc>
          <w:tcPr>
            <w:tcW w:w="1410" w:type="dxa"/>
            <w:tcBorders>
              <w:tl2br w:val="nil"/>
              <w:tr2bl w:val="nil"/>
            </w:tcBorders>
            <w:vAlign w:val="center"/>
          </w:tcPr>
          <w:p w14:paraId="3258914A">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373C4F12">
            <w:pPr>
              <w:spacing w:line="560" w:lineRule="exact"/>
              <w:rPr>
                <w:rFonts w:ascii="仿宋_GB2312" w:hAnsi="仿宋_GB2312" w:eastAsia="仿宋_GB2312" w:cs="仿宋_GB2312"/>
                <w:sz w:val="24"/>
                <w:szCs w:val="24"/>
              </w:rPr>
            </w:pPr>
          </w:p>
        </w:tc>
      </w:tr>
      <w:tr w14:paraId="474F14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08DCFB0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728" w:type="dxa"/>
            <w:tcBorders>
              <w:tl2br w:val="nil"/>
              <w:tr2bl w:val="nil"/>
            </w:tcBorders>
            <w:vAlign w:val="center"/>
          </w:tcPr>
          <w:p w14:paraId="517CC5A9">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是否做保护接零或设置漏电保护器；是否设置二次空载降压保护器；电焊机一次线长度是否超过规定或进行穿管保护；二次线是否采用防水橡皮护套铜芯软电缆；二次线长度是否超过规定或绝缘层老化；电焊机是否设置防雨罩或接线柱设置防护罩；</w:t>
            </w:r>
          </w:p>
        </w:tc>
        <w:tc>
          <w:tcPr>
            <w:tcW w:w="1410" w:type="dxa"/>
            <w:tcBorders>
              <w:tl2br w:val="nil"/>
              <w:tr2bl w:val="nil"/>
            </w:tcBorders>
            <w:vAlign w:val="center"/>
          </w:tcPr>
          <w:p w14:paraId="3D603BA8">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1308AECC">
            <w:pPr>
              <w:spacing w:line="560" w:lineRule="exact"/>
              <w:rPr>
                <w:rFonts w:ascii="仿宋_GB2312" w:hAnsi="仿宋_GB2312" w:eastAsia="仿宋_GB2312" w:cs="仿宋_GB2312"/>
                <w:sz w:val="24"/>
                <w:szCs w:val="24"/>
              </w:rPr>
            </w:pPr>
          </w:p>
        </w:tc>
      </w:tr>
      <w:tr w14:paraId="4612F27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0F5AA24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5728" w:type="dxa"/>
            <w:tcBorders>
              <w:tl2br w:val="nil"/>
              <w:tr2bl w:val="nil"/>
            </w:tcBorders>
            <w:vAlign w:val="center"/>
          </w:tcPr>
          <w:p w14:paraId="65BDB4B8">
            <w:pPr>
              <w:rPr>
                <w:rFonts w:ascii="仿宋_GB2312" w:hAnsi="仿宋_GB2312" w:eastAsia="仿宋_GB2312" w:cs="仿宋_GB2312"/>
                <w:sz w:val="24"/>
                <w:szCs w:val="24"/>
              </w:rPr>
            </w:pPr>
            <w:r>
              <w:rPr>
                <w:rFonts w:hint="eastAsia" w:ascii="仿宋_GB2312" w:hAnsi="仿宋_GB2312" w:eastAsia="仿宋_GB2312" w:cs="仿宋_GB2312"/>
                <w:sz w:val="24"/>
                <w:szCs w:val="24"/>
              </w:rPr>
              <w:t>搅拌机是否做保护接零或设置漏电保护器；离合器、制动器、钢丝绳达是否达到规定要求；搅拌机上料斗是否设置安全挂钩或止挡装置；机具传动部位是否设置防护罩；场地是否设置安全防护棚；</w:t>
            </w:r>
          </w:p>
        </w:tc>
        <w:tc>
          <w:tcPr>
            <w:tcW w:w="1410" w:type="dxa"/>
            <w:tcBorders>
              <w:tl2br w:val="nil"/>
              <w:tr2bl w:val="nil"/>
            </w:tcBorders>
            <w:vAlign w:val="center"/>
          </w:tcPr>
          <w:p w14:paraId="145F2737">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51B11664">
            <w:pPr>
              <w:spacing w:line="560" w:lineRule="exact"/>
              <w:rPr>
                <w:rFonts w:ascii="仿宋_GB2312" w:hAnsi="仿宋_GB2312" w:eastAsia="仿宋_GB2312" w:cs="仿宋_GB2312"/>
                <w:sz w:val="24"/>
                <w:szCs w:val="24"/>
              </w:rPr>
            </w:pPr>
          </w:p>
        </w:tc>
      </w:tr>
      <w:tr w14:paraId="771DD5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7DA4D80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5728" w:type="dxa"/>
            <w:tcBorders>
              <w:tl2br w:val="nil"/>
              <w:tr2bl w:val="nil"/>
            </w:tcBorders>
            <w:vAlign w:val="center"/>
          </w:tcPr>
          <w:p w14:paraId="63423101">
            <w:pPr>
              <w:rPr>
                <w:rFonts w:ascii="仿宋_GB2312" w:hAnsi="仿宋_GB2312" w:eastAsia="仿宋_GB2312" w:cs="仿宋_GB2312"/>
                <w:sz w:val="24"/>
                <w:szCs w:val="24"/>
              </w:rPr>
            </w:pPr>
            <w:r>
              <w:rPr>
                <w:rFonts w:hint="eastAsia" w:ascii="仿宋_GB2312" w:hAnsi="仿宋_GB2312" w:eastAsia="仿宋_GB2312" w:cs="仿宋_GB2312"/>
                <w:sz w:val="24"/>
                <w:szCs w:val="24"/>
              </w:rPr>
              <w:t>气瓶是否安装减压器；乙炔瓶是否安装回火防止器；气瓶间距应小于5m或与明火距离小于10m是否采取隔离措施；气瓶是否设置防震圈和防护帽；气瓶存放是否符合要求；</w:t>
            </w:r>
          </w:p>
        </w:tc>
        <w:tc>
          <w:tcPr>
            <w:tcW w:w="1410" w:type="dxa"/>
            <w:tcBorders>
              <w:tl2br w:val="nil"/>
              <w:tr2bl w:val="nil"/>
            </w:tcBorders>
            <w:vAlign w:val="center"/>
          </w:tcPr>
          <w:p w14:paraId="57606ED0">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05DF2EC8">
            <w:pPr>
              <w:spacing w:line="560" w:lineRule="exact"/>
              <w:rPr>
                <w:rFonts w:ascii="仿宋_GB2312" w:hAnsi="仿宋_GB2312" w:eastAsia="仿宋_GB2312" w:cs="仿宋_GB2312"/>
                <w:sz w:val="24"/>
                <w:szCs w:val="24"/>
              </w:rPr>
            </w:pPr>
          </w:p>
        </w:tc>
      </w:tr>
      <w:tr w14:paraId="704F0B3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4BE13D4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728" w:type="dxa"/>
            <w:tcBorders>
              <w:tl2br w:val="nil"/>
              <w:tr2bl w:val="nil"/>
            </w:tcBorders>
            <w:vAlign w:val="center"/>
          </w:tcPr>
          <w:p w14:paraId="4F97E612">
            <w:pPr>
              <w:rPr>
                <w:rFonts w:ascii="仿宋_GB2312" w:hAnsi="仿宋_GB2312" w:eastAsia="仿宋_GB2312" w:cs="仿宋_GB2312"/>
                <w:sz w:val="24"/>
                <w:szCs w:val="24"/>
              </w:rPr>
            </w:pPr>
            <w:r>
              <w:rPr>
                <w:rFonts w:hint="eastAsia" w:ascii="仿宋_GB2312" w:hAnsi="仿宋_GB2312" w:eastAsia="仿宋_GB2312" w:cs="仿宋_GB2312"/>
                <w:sz w:val="24"/>
                <w:szCs w:val="24"/>
              </w:rPr>
              <w:t>翻斗车制动、转向装置是否灵敏；驾驶员是否持证操作；是否行车载人或违章行车；</w:t>
            </w:r>
          </w:p>
        </w:tc>
        <w:tc>
          <w:tcPr>
            <w:tcW w:w="1410" w:type="dxa"/>
            <w:tcBorders>
              <w:tl2br w:val="nil"/>
              <w:tr2bl w:val="nil"/>
            </w:tcBorders>
            <w:vAlign w:val="center"/>
          </w:tcPr>
          <w:p w14:paraId="0FE37E40">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7D79610E">
            <w:pPr>
              <w:spacing w:line="560" w:lineRule="exact"/>
              <w:rPr>
                <w:rFonts w:ascii="仿宋_GB2312" w:hAnsi="仿宋_GB2312" w:eastAsia="仿宋_GB2312" w:cs="仿宋_GB2312"/>
                <w:sz w:val="24"/>
                <w:szCs w:val="24"/>
              </w:rPr>
            </w:pPr>
          </w:p>
        </w:tc>
      </w:tr>
      <w:tr w14:paraId="7770D6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7DB9995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728" w:type="dxa"/>
            <w:tcBorders>
              <w:tl2br w:val="nil"/>
              <w:tr2bl w:val="nil"/>
            </w:tcBorders>
            <w:vAlign w:val="center"/>
          </w:tcPr>
          <w:p w14:paraId="36B1F02E">
            <w:pPr>
              <w:rPr>
                <w:rFonts w:ascii="仿宋_GB2312" w:hAnsi="仿宋_GB2312" w:eastAsia="仿宋_GB2312" w:cs="仿宋_GB2312"/>
                <w:sz w:val="24"/>
                <w:szCs w:val="24"/>
              </w:rPr>
            </w:pPr>
            <w:r>
              <w:rPr>
                <w:rFonts w:hint="eastAsia" w:ascii="仿宋_GB2312" w:hAnsi="仿宋_GB2312" w:eastAsia="仿宋_GB2312" w:cs="仿宋_GB2312"/>
                <w:sz w:val="24"/>
                <w:szCs w:val="24"/>
              </w:rPr>
              <w:t>潜水泵是否做保护接零或设置漏电保护器；负荷线是否使用专用防水橡皮电缆；负荷线是否有接头；</w:t>
            </w:r>
          </w:p>
        </w:tc>
        <w:tc>
          <w:tcPr>
            <w:tcW w:w="1410" w:type="dxa"/>
            <w:tcBorders>
              <w:tl2br w:val="nil"/>
              <w:tr2bl w:val="nil"/>
            </w:tcBorders>
            <w:vAlign w:val="center"/>
          </w:tcPr>
          <w:p w14:paraId="0646ECD2">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33AB83EE">
            <w:pPr>
              <w:spacing w:line="560" w:lineRule="exact"/>
              <w:rPr>
                <w:rFonts w:ascii="仿宋_GB2312" w:hAnsi="仿宋_GB2312" w:eastAsia="仿宋_GB2312" w:cs="仿宋_GB2312"/>
                <w:sz w:val="24"/>
                <w:szCs w:val="24"/>
              </w:rPr>
            </w:pPr>
          </w:p>
        </w:tc>
      </w:tr>
      <w:tr w14:paraId="6A3249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14:paraId="2101197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5728" w:type="dxa"/>
            <w:tcBorders>
              <w:tl2br w:val="nil"/>
              <w:tr2bl w:val="nil"/>
            </w:tcBorders>
            <w:vAlign w:val="center"/>
          </w:tcPr>
          <w:p w14:paraId="5A09B1DD">
            <w:pPr>
              <w:rPr>
                <w:rFonts w:ascii="仿宋_GB2312" w:hAnsi="仿宋_GB2312" w:eastAsia="仿宋_GB2312" w:cs="仿宋_GB2312"/>
                <w:sz w:val="24"/>
                <w:szCs w:val="24"/>
              </w:rPr>
            </w:pPr>
            <w:r>
              <w:rPr>
                <w:rFonts w:hint="eastAsia" w:ascii="仿宋_GB2312" w:hAnsi="仿宋_GB2312" w:eastAsia="仿宋_GB2312" w:cs="仿宋_GB2312"/>
                <w:sz w:val="24"/>
                <w:szCs w:val="24"/>
              </w:rPr>
              <w:t>振捣器是否做保护接零或设置漏电保护器；振捣器是否使用移动式配电箱；电缆线长度是否超过30m；操作人员是否穿戴绝缘防护用品。</w:t>
            </w:r>
          </w:p>
        </w:tc>
        <w:tc>
          <w:tcPr>
            <w:tcW w:w="1410" w:type="dxa"/>
            <w:tcBorders>
              <w:tl2br w:val="nil"/>
              <w:tr2bl w:val="nil"/>
            </w:tcBorders>
            <w:vAlign w:val="center"/>
          </w:tcPr>
          <w:p w14:paraId="29859136">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14:paraId="5529327C">
            <w:pPr>
              <w:spacing w:line="560" w:lineRule="exact"/>
              <w:rPr>
                <w:rFonts w:ascii="仿宋_GB2312" w:hAnsi="仿宋_GB2312" w:eastAsia="仿宋_GB2312" w:cs="仿宋_GB2312"/>
                <w:sz w:val="24"/>
                <w:szCs w:val="24"/>
              </w:rPr>
            </w:pPr>
          </w:p>
        </w:tc>
      </w:tr>
    </w:tbl>
    <w:p w14:paraId="3DBBB9EE">
      <w:pPr>
        <w:spacing w:line="30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023C67E0">
      <w:pPr>
        <w:spacing w:line="580" w:lineRule="exact"/>
        <w:jc w:val="left"/>
        <w:rPr>
          <w:rFonts w:ascii="黑体" w:hAnsi="黑体" w:eastAsia="黑体" w:cs="黑体"/>
          <w:sz w:val="32"/>
          <w:szCs w:val="32"/>
        </w:rPr>
      </w:pPr>
      <w:r>
        <w:rPr>
          <w:rFonts w:hint="eastAsia" w:ascii="黑体" w:hAnsi="黑体" w:eastAsia="黑体" w:cs="黑体"/>
          <w:sz w:val="32"/>
          <w:szCs w:val="32"/>
        </w:rPr>
        <w:t>附件5-10</w:t>
      </w:r>
    </w:p>
    <w:p w14:paraId="7122E12B">
      <w:pPr>
        <w:spacing w:line="580" w:lineRule="exact"/>
        <w:jc w:val="left"/>
        <w:rPr>
          <w:rFonts w:ascii="仿宋_GB2312" w:hAnsi="仿宋_GB2312" w:eastAsia="仿宋_GB2312" w:cs="仿宋_GB2312"/>
          <w:sz w:val="32"/>
          <w:szCs w:val="32"/>
        </w:rPr>
      </w:pPr>
    </w:p>
    <w:p w14:paraId="4850277F">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基坑、沟槽工程施工安全专项检查表</w:t>
      </w:r>
    </w:p>
    <w:p w14:paraId="32CE80E1">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3BC5B92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14:paraId="61352E6C">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1BA34507">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0A86CAA9">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05CD899E">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57D8D6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2AE5507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4D08A68F">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是否编制专项施工方案，是否按规定审核、审查，需专家论证的方案是否组织专家论证；</w:t>
            </w:r>
          </w:p>
        </w:tc>
        <w:tc>
          <w:tcPr>
            <w:tcW w:w="1571" w:type="dxa"/>
            <w:tcBorders>
              <w:tl2br w:val="nil"/>
              <w:tr2bl w:val="nil"/>
            </w:tcBorders>
            <w:vAlign w:val="center"/>
          </w:tcPr>
          <w:p w14:paraId="7B422A4B">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FD7DE72">
            <w:pPr>
              <w:spacing w:line="560" w:lineRule="exact"/>
              <w:jc w:val="center"/>
              <w:rPr>
                <w:rFonts w:ascii="仿宋_GB2312" w:hAnsi="仿宋_GB2312" w:eastAsia="仿宋_GB2312" w:cs="仿宋_GB2312"/>
                <w:bCs/>
                <w:sz w:val="24"/>
                <w:szCs w:val="24"/>
              </w:rPr>
            </w:pPr>
          </w:p>
        </w:tc>
      </w:tr>
      <w:tr w14:paraId="095D01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38540AB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03930D4B">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是否采取有效措施保护基坑、沟槽主要影响区范围内的建（构）筑物和地下管线安全；</w:t>
            </w:r>
          </w:p>
        </w:tc>
        <w:tc>
          <w:tcPr>
            <w:tcW w:w="1571" w:type="dxa"/>
            <w:tcBorders>
              <w:tl2br w:val="nil"/>
              <w:tr2bl w:val="nil"/>
            </w:tcBorders>
            <w:vAlign w:val="center"/>
          </w:tcPr>
          <w:p w14:paraId="51FE511D">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8C3188A">
            <w:pPr>
              <w:spacing w:line="560" w:lineRule="exact"/>
              <w:jc w:val="center"/>
              <w:rPr>
                <w:rFonts w:ascii="仿宋_GB2312" w:hAnsi="仿宋_GB2312" w:eastAsia="仿宋_GB2312" w:cs="仿宋_GB2312"/>
                <w:bCs/>
                <w:sz w:val="24"/>
                <w:szCs w:val="24"/>
              </w:rPr>
            </w:pPr>
          </w:p>
        </w:tc>
      </w:tr>
      <w:tr w14:paraId="462033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70A27A65">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14:paraId="584F28E2">
            <w:pPr>
              <w:rPr>
                <w:rFonts w:ascii="仿宋_GB2312" w:hAnsi="仿宋_GB2312" w:eastAsia="仿宋_GB2312" w:cs="仿宋_GB2312"/>
                <w:sz w:val="24"/>
                <w:szCs w:val="24"/>
              </w:rPr>
            </w:pPr>
            <w:r>
              <w:rPr>
                <w:rFonts w:hint="eastAsia" w:ascii="仿宋_GB2312" w:hAnsi="仿宋_GB2312" w:eastAsia="仿宋_GB2312" w:cs="仿宋_GB2312"/>
                <w:sz w:val="24"/>
                <w:szCs w:val="24"/>
              </w:rPr>
              <w:t>做到先支护后开挖，严禁超挖，及时回填；</w:t>
            </w:r>
          </w:p>
        </w:tc>
        <w:tc>
          <w:tcPr>
            <w:tcW w:w="1571" w:type="dxa"/>
            <w:tcBorders>
              <w:tl2br w:val="nil"/>
              <w:tr2bl w:val="nil"/>
            </w:tcBorders>
            <w:vAlign w:val="center"/>
          </w:tcPr>
          <w:p w14:paraId="615604E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145BBE0">
            <w:pPr>
              <w:spacing w:line="560" w:lineRule="exact"/>
              <w:jc w:val="center"/>
              <w:rPr>
                <w:rFonts w:ascii="仿宋_GB2312" w:hAnsi="仿宋_GB2312" w:eastAsia="仿宋_GB2312" w:cs="仿宋_GB2312"/>
                <w:bCs/>
                <w:sz w:val="24"/>
                <w:szCs w:val="24"/>
              </w:rPr>
            </w:pPr>
          </w:p>
        </w:tc>
      </w:tr>
      <w:tr w14:paraId="593F14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08D2F59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40BAE1D8">
            <w:pPr>
              <w:rPr>
                <w:rFonts w:ascii="仿宋_GB2312" w:hAnsi="仿宋_GB2312" w:eastAsia="仿宋_GB2312" w:cs="仿宋_GB2312"/>
                <w:sz w:val="24"/>
                <w:szCs w:val="24"/>
              </w:rPr>
            </w:pPr>
            <w:r>
              <w:rPr>
                <w:rFonts w:hint="eastAsia" w:ascii="仿宋_GB2312" w:hAnsi="仿宋_GB2312" w:eastAsia="仿宋_GB2312" w:cs="仿宋_GB2312"/>
                <w:sz w:val="24"/>
                <w:szCs w:val="24"/>
              </w:rPr>
              <w:t>采取支撑的支护结构拆除支撑时是否达到拆除条件；</w:t>
            </w:r>
          </w:p>
        </w:tc>
        <w:tc>
          <w:tcPr>
            <w:tcW w:w="1571" w:type="dxa"/>
            <w:tcBorders>
              <w:tl2br w:val="nil"/>
              <w:tr2bl w:val="nil"/>
            </w:tcBorders>
            <w:vAlign w:val="center"/>
          </w:tcPr>
          <w:p w14:paraId="0E63753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F309ACB">
            <w:pPr>
              <w:spacing w:line="560" w:lineRule="exact"/>
              <w:jc w:val="center"/>
              <w:rPr>
                <w:rFonts w:ascii="仿宋_GB2312" w:hAnsi="仿宋_GB2312" w:eastAsia="仿宋_GB2312" w:cs="仿宋_GB2312"/>
                <w:bCs/>
                <w:sz w:val="24"/>
                <w:szCs w:val="24"/>
              </w:rPr>
            </w:pPr>
          </w:p>
        </w:tc>
      </w:tr>
      <w:tr w14:paraId="3F2567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3AAC22E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5B5C9051">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基坑、沟槽周边施工材料、设施或车辆荷载是否超过设计要求的地面荷载限值；</w:t>
            </w:r>
          </w:p>
        </w:tc>
        <w:tc>
          <w:tcPr>
            <w:tcW w:w="1571" w:type="dxa"/>
            <w:tcBorders>
              <w:tl2br w:val="nil"/>
              <w:tr2bl w:val="nil"/>
            </w:tcBorders>
            <w:vAlign w:val="center"/>
          </w:tcPr>
          <w:p w14:paraId="705AF7A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AC5C3AC">
            <w:pPr>
              <w:spacing w:line="560" w:lineRule="exact"/>
              <w:jc w:val="center"/>
              <w:rPr>
                <w:rFonts w:ascii="仿宋_GB2312" w:hAnsi="仿宋_GB2312" w:eastAsia="仿宋_GB2312" w:cs="仿宋_GB2312"/>
                <w:bCs/>
                <w:sz w:val="24"/>
                <w:szCs w:val="24"/>
              </w:rPr>
            </w:pPr>
          </w:p>
        </w:tc>
      </w:tr>
      <w:tr w14:paraId="6093A12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43D4B19D">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11C005FA">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基坑、沟槽周边是否按要求采取临边防护措施，设置作业人员上下专用通道；</w:t>
            </w:r>
          </w:p>
        </w:tc>
        <w:tc>
          <w:tcPr>
            <w:tcW w:w="1571" w:type="dxa"/>
            <w:tcBorders>
              <w:tl2br w:val="nil"/>
              <w:tr2bl w:val="nil"/>
            </w:tcBorders>
            <w:vAlign w:val="center"/>
          </w:tcPr>
          <w:p w14:paraId="6CC70320">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EF5E22D">
            <w:pPr>
              <w:spacing w:line="560" w:lineRule="exact"/>
              <w:jc w:val="center"/>
              <w:rPr>
                <w:rFonts w:ascii="仿宋_GB2312" w:hAnsi="仿宋_GB2312" w:eastAsia="仿宋_GB2312" w:cs="仿宋_GB2312"/>
                <w:bCs/>
                <w:sz w:val="24"/>
                <w:szCs w:val="24"/>
              </w:rPr>
            </w:pPr>
          </w:p>
        </w:tc>
      </w:tr>
      <w:tr w14:paraId="3F1D154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49CDF04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3CE434D3">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基坑、沟槽施工是否采取截排水措施，以防止出现积水和流沙；</w:t>
            </w:r>
          </w:p>
        </w:tc>
        <w:tc>
          <w:tcPr>
            <w:tcW w:w="1571" w:type="dxa"/>
            <w:tcBorders>
              <w:tl2br w:val="nil"/>
              <w:tr2bl w:val="nil"/>
            </w:tcBorders>
            <w:vAlign w:val="center"/>
          </w:tcPr>
          <w:p w14:paraId="53E0C84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5A13892">
            <w:pPr>
              <w:spacing w:line="560" w:lineRule="exact"/>
              <w:jc w:val="center"/>
              <w:rPr>
                <w:rFonts w:ascii="仿宋_GB2312" w:hAnsi="仿宋_GB2312" w:eastAsia="仿宋_GB2312" w:cs="仿宋_GB2312"/>
                <w:bCs/>
                <w:sz w:val="24"/>
                <w:szCs w:val="24"/>
              </w:rPr>
            </w:pPr>
          </w:p>
        </w:tc>
      </w:tr>
      <w:tr w14:paraId="2FAE02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2F477F6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621DF1DE">
            <w:pPr>
              <w:rPr>
                <w:rFonts w:ascii="仿宋_GB2312" w:hAnsi="仿宋_GB2312" w:eastAsia="仿宋_GB2312" w:cs="仿宋_GB2312"/>
                <w:sz w:val="24"/>
                <w:szCs w:val="24"/>
              </w:rPr>
            </w:pPr>
            <w:r>
              <w:rPr>
                <w:rFonts w:hint="eastAsia" w:ascii="仿宋_GB2312" w:hAnsi="仿宋_GB2312" w:eastAsia="仿宋_GB2312" w:cs="仿宋_GB2312"/>
                <w:sz w:val="24"/>
                <w:szCs w:val="24"/>
              </w:rPr>
              <w:t>汛期施工时是否对施工现场排水系统进行检查和维护，以保证排水畅通；</w:t>
            </w:r>
          </w:p>
        </w:tc>
        <w:tc>
          <w:tcPr>
            <w:tcW w:w="1571" w:type="dxa"/>
            <w:tcBorders>
              <w:tl2br w:val="nil"/>
              <w:tr2bl w:val="nil"/>
            </w:tcBorders>
            <w:vAlign w:val="center"/>
          </w:tcPr>
          <w:p w14:paraId="687B2CCA">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539F24D">
            <w:pPr>
              <w:spacing w:line="560" w:lineRule="exact"/>
              <w:jc w:val="center"/>
              <w:rPr>
                <w:rFonts w:ascii="仿宋_GB2312" w:hAnsi="仿宋_GB2312" w:eastAsia="仿宋_GB2312" w:cs="仿宋_GB2312"/>
                <w:bCs/>
                <w:sz w:val="24"/>
                <w:szCs w:val="24"/>
              </w:rPr>
            </w:pPr>
          </w:p>
        </w:tc>
      </w:tr>
      <w:tr w14:paraId="1AC5725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380F75D9">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6932C446">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基坑、沟槽工程是否按照规定进行施工监测，是否指定专人对基坑、沟槽周边进行巡视，出现危险征兆时是否采取应急处置措施；</w:t>
            </w:r>
          </w:p>
        </w:tc>
        <w:tc>
          <w:tcPr>
            <w:tcW w:w="1571" w:type="dxa"/>
            <w:tcBorders>
              <w:tl2br w:val="nil"/>
              <w:tr2bl w:val="nil"/>
            </w:tcBorders>
            <w:vAlign w:val="center"/>
          </w:tcPr>
          <w:p w14:paraId="6EDE4A99">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CF5DA85">
            <w:pPr>
              <w:spacing w:line="560" w:lineRule="exact"/>
              <w:jc w:val="center"/>
              <w:rPr>
                <w:rFonts w:ascii="仿宋_GB2312" w:hAnsi="仿宋_GB2312" w:eastAsia="仿宋_GB2312" w:cs="仿宋_GB2312"/>
                <w:bCs/>
                <w:sz w:val="24"/>
                <w:szCs w:val="24"/>
              </w:rPr>
            </w:pPr>
          </w:p>
        </w:tc>
      </w:tr>
      <w:tr w14:paraId="3191871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14:paraId="3500481E">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1E33F3C7">
            <w:pPr>
              <w:rPr>
                <w:rFonts w:ascii="仿宋_GB2312" w:hAnsi="仿宋_GB2312" w:eastAsia="仿宋_GB2312" w:cs="仿宋_GB2312"/>
                <w:sz w:val="24"/>
                <w:szCs w:val="24"/>
              </w:rPr>
            </w:pPr>
            <w:r>
              <w:rPr>
                <w:rFonts w:hint="eastAsia" w:ascii="仿宋_GB2312" w:hAnsi="仿宋_GB2312" w:eastAsia="仿宋_GB2312" w:cs="仿宋_GB2312"/>
                <w:sz w:val="24"/>
                <w:szCs w:val="24"/>
              </w:rPr>
              <w:t>开挖过程是否有专人监护，出现紧急情况时，是否做到及时处理。</w:t>
            </w:r>
          </w:p>
        </w:tc>
        <w:tc>
          <w:tcPr>
            <w:tcW w:w="1571" w:type="dxa"/>
            <w:tcBorders>
              <w:tl2br w:val="nil"/>
              <w:tr2bl w:val="nil"/>
            </w:tcBorders>
            <w:vAlign w:val="center"/>
          </w:tcPr>
          <w:p w14:paraId="78027CB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CE89119">
            <w:pPr>
              <w:spacing w:line="560" w:lineRule="exact"/>
              <w:jc w:val="center"/>
              <w:rPr>
                <w:rFonts w:ascii="仿宋_GB2312" w:hAnsi="仿宋_GB2312" w:eastAsia="仿宋_GB2312" w:cs="仿宋_GB2312"/>
                <w:bCs/>
                <w:sz w:val="24"/>
                <w:szCs w:val="24"/>
              </w:rPr>
            </w:pPr>
          </w:p>
        </w:tc>
      </w:tr>
    </w:tbl>
    <w:p w14:paraId="5C7F7008">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6CE5B63D">
      <w:pPr>
        <w:spacing w:line="580" w:lineRule="exact"/>
        <w:jc w:val="left"/>
        <w:rPr>
          <w:rFonts w:ascii="黑体" w:hAnsi="黑体" w:eastAsia="黑体" w:cs="黑体"/>
          <w:sz w:val="32"/>
          <w:szCs w:val="32"/>
        </w:rPr>
      </w:pPr>
      <w:r>
        <w:rPr>
          <w:rFonts w:hint="eastAsia" w:ascii="黑体" w:hAnsi="黑体" w:eastAsia="黑体" w:cs="黑体"/>
          <w:sz w:val="32"/>
          <w:szCs w:val="32"/>
        </w:rPr>
        <w:t>附件5-11</w:t>
      </w:r>
    </w:p>
    <w:p w14:paraId="42012335">
      <w:pPr>
        <w:spacing w:line="580" w:lineRule="exact"/>
        <w:jc w:val="left"/>
        <w:rPr>
          <w:rFonts w:ascii="仿宋_GB2312" w:hAnsi="仿宋_GB2312" w:eastAsia="仿宋_GB2312" w:cs="仿宋_GB2312"/>
          <w:sz w:val="32"/>
          <w:szCs w:val="32"/>
        </w:rPr>
      </w:pPr>
    </w:p>
    <w:p w14:paraId="13E46764">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有限空间作业安全专项检查表</w:t>
      </w:r>
    </w:p>
    <w:p w14:paraId="58C03436">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07413F1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14:paraId="3E714EB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1B46BE93">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5489758F">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23CB7202">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2CF0B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6F348328">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79C7CAF8">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作业行为是否经过批准，是否在作业现场张挂作业审批表；</w:t>
            </w:r>
          </w:p>
        </w:tc>
        <w:tc>
          <w:tcPr>
            <w:tcW w:w="1571" w:type="dxa"/>
            <w:tcBorders>
              <w:tl2br w:val="nil"/>
              <w:tr2bl w:val="nil"/>
            </w:tcBorders>
            <w:vAlign w:val="center"/>
          </w:tcPr>
          <w:p w14:paraId="7721356A">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14AF5CE">
            <w:pPr>
              <w:spacing w:line="400" w:lineRule="exact"/>
              <w:jc w:val="center"/>
              <w:rPr>
                <w:rFonts w:ascii="仿宋_GB2312" w:hAnsi="仿宋_GB2312" w:eastAsia="仿宋_GB2312" w:cs="仿宋_GB2312"/>
                <w:bCs/>
                <w:sz w:val="24"/>
                <w:szCs w:val="24"/>
              </w:rPr>
            </w:pPr>
          </w:p>
        </w:tc>
      </w:tr>
      <w:tr w14:paraId="1B3E9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5108D054">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14B4A948">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作业人员是否通过安全教育和安全技术交底；</w:t>
            </w:r>
          </w:p>
        </w:tc>
        <w:tc>
          <w:tcPr>
            <w:tcW w:w="1571" w:type="dxa"/>
            <w:tcBorders>
              <w:tl2br w:val="nil"/>
              <w:tr2bl w:val="nil"/>
            </w:tcBorders>
            <w:vAlign w:val="center"/>
          </w:tcPr>
          <w:p w14:paraId="26F026E6">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ACBBB56">
            <w:pPr>
              <w:spacing w:line="400" w:lineRule="exact"/>
              <w:jc w:val="center"/>
              <w:rPr>
                <w:rFonts w:ascii="仿宋_GB2312" w:hAnsi="仿宋_GB2312" w:eastAsia="仿宋_GB2312" w:cs="仿宋_GB2312"/>
                <w:bCs/>
                <w:sz w:val="24"/>
                <w:szCs w:val="24"/>
              </w:rPr>
            </w:pPr>
          </w:p>
        </w:tc>
      </w:tr>
      <w:tr w14:paraId="7339D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655E10C1">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01073292">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是否有通风措施，是否进行检测；</w:t>
            </w:r>
          </w:p>
        </w:tc>
        <w:tc>
          <w:tcPr>
            <w:tcW w:w="1571" w:type="dxa"/>
            <w:tcBorders>
              <w:tl2br w:val="nil"/>
              <w:tr2bl w:val="nil"/>
            </w:tcBorders>
            <w:vAlign w:val="center"/>
          </w:tcPr>
          <w:p w14:paraId="1815E436">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6D6D229">
            <w:pPr>
              <w:spacing w:line="400" w:lineRule="exact"/>
              <w:jc w:val="center"/>
              <w:rPr>
                <w:rFonts w:ascii="仿宋_GB2312" w:hAnsi="仿宋_GB2312" w:eastAsia="仿宋_GB2312" w:cs="仿宋_GB2312"/>
                <w:bCs/>
                <w:sz w:val="24"/>
                <w:szCs w:val="24"/>
              </w:rPr>
            </w:pPr>
          </w:p>
        </w:tc>
      </w:tr>
      <w:tr w14:paraId="2AF9C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021F6226">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6A056F2B">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作业空间内所使用的临电线缆绝缘效果是否良好；</w:t>
            </w:r>
          </w:p>
        </w:tc>
        <w:tc>
          <w:tcPr>
            <w:tcW w:w="1571" w:type="dxa"/>
            <w:tcBorders>
              <w:tl2br w:val="nil"/>
              <w:tr2bl w:val="nil"/>
            </w:tcBorders>
            <w:vAlign w:val="center"/>
          </w:tcPr>
          <w:p w14:paraId="1A8481D7">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77FC7C4F">
            <w:pPr>
              <w:spacing w:line="400" w:lineRule="exact"/>
              <w:jc w:val="center"/>
              <w:rPr>
                <w:rFonts w:ascii="仿宋_GB2312" w:hAnsi="仿宋_GB2312" w:eastAsia="仿宋_GB2312" w:cs="仿宋_GB2312"/>
                <w:bCs/>
                <w:sz w:val="24"/>
                <w:szCs w:val="24"/>
              </w:rPr>
            </w:pPr>
          </w:p>
        </w:tc>
      </w:tr>
      <w:tr w14:paraId="23262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6BC1553D">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08A1AA73">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作业空间内所使用的用电设备是否已有开关箱，开关箱应设置在方便操作的临近位置；开关箱内是否安设了漏电保护器，漏电保护器动作是否灵敏、有效；</w:t>
            </w:r>
          </w:p>
        </w:tc>
        <w:tc>
          <w:tcPr>
            <w:tcW w:w="1571" w:type="dxa"/>
            <w:tcBorders>
              <w:tl2br w:val="nil"/>
              <w:tr2bl w:val="nil"/>
            </w:tcBorders>
            <w:vAlign w:val="center"/>
          </w:tcPr>
          <w:p w14:paraId="46DB663F">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87C142B">
            <w:pPr>
              <w:spacing w:line="400" w:lineRule="exact"/>
              <w:jc w:val="center"/>
              <w:rPr>
                <w:rFonts w:ascii="仿宋_GB2312" w:hAnsi="仿宋_GB2312" w:eastAsia="仿宋_GB2312" w:cs="仿宋_GB2312"/>
                <w:bCs/>
                <w:sz w:val="24"/>
                <w:szCs w:val="24"/>
              </w:rPr>
            </w:pPr>
          </w:p>
        </w:tc>
      </w:tr>
      <w:tr w14:paraId="4C771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57DFAD1D">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10E6F176">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是否安排专人进行监护，监护人员是否配备相应的通讯器材；</w:t>
            </w:r>
          </w:p>
        </w:tc>
        <w:tc>
          <w:tcPr>
            <w:tcW w:w="1571" w:type="dxa"/>
            <w:tcBorders>
              <w:tl2br w:val="nil"/>
              <w:tr2bl w:val="nil"/>
            </w:tcBorders>
            <w:vAlign w:val="center"/>
          </w:tcPr>
          <w:p w14:paraId="6ADBDEAC">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1AA4ABD5">
            <w:pPr>
              <w:spacing w:line="400" w:lineRule="exact"/>
              <w:jc w:val="center"/>
              <w:rPr>
                <w:rFonts w:ascii="仿宋_GB2312" w:hAnsi="仿宋_GB2312" w:eastAsia="仿宋_GB2312" w:cs="仿宋_GB2312"/>
                <w:bCs/>
                <w:sz w:val="24"/>
                <w:szCs w:val="24"/>
              </w:rPr>
            </w:pPr>
          </w:p>
        </w:tc>
      </w:tr>
      <w:tr w14:paraId="19A13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58897721">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2469B220">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作业现场附近是否已配备相应的应急救援器材；</w:t>
            </w:r>
          </w:p>
        </w:tc>
        <w:tc>
          <w:tcPr>
            <w:tcW w:w="1571" w:type="dxa"/>
            <w:tcBorders>
              <w:tl2br w:val="nil"/>
              <w:tr2bl w:val="nil"/>
            </w:tcBorders>
            <w:vAlign w:val="center"/>
          </w:tcPr>
          <w:p w14:paraId="0B6919BC">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1DC9A4AF">
            <w:pPr>
              <w:spacing w:line="400" w:lineRule="exact"/>
              <w:jc w:val="center"/>
              <w:rPr>
                <w:rFonts w:ascii="仿宋_GB2312" w:hAnsi="仿宋_GB2312" w:eastAsia="仿宋_GB2312" w:cs="仿宋_GB2312"/>
                <w:bCs/>
                <w:sz w:val="24"/>
                <w:szCs w:val="24"/>
              </w:rPr>
            </w:pPr>
          </w:p>
        </w:tc>
      </w:tr>
      <w:tr w14:paraId="51FF9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1DF8B5C8">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7087BFA0">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作业现场是否张挂安全警示标志；</w:t>
            </w:r>
          </w:p>
        </w:tc>
        <w:tc>
          <w:tcPr>
            <w:tcW w:w="1571" w:type="dxa"/>
            <w:tcBorders>
              <w:tl2br w:val="nil"/>
              <w:tr2bl w:val="nil"/>
            </w:tcBorders>
            <w:vAlign w:val="center"/>
          </w:tcPr>
          <w:p w14:paraId="1B81156C">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9813FB1">
            <w:pPr>
              <w:spacing w:line="400" w:lineRule="exact"/>
              <w:jc w:val="center"/>
              <w:rPr>
                <w:rFonts w:ascii="仿宋_GB2312" w:hAnsi="仿宋_GB2312" w:eastAsia="仿宋_GB2312" w:cs="仿宋_GB2312"/>
                <w:bCs/>
                <w:sz w:val="24"/>
                <w:szCs w:val="24"/>
              </w:rPr>
            </w:pPr>
          </w:p>
        </w:tc>
      </w:tr>
      <w:tr w14:paraId="59859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14:paraId="07D3D5F7">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4506ED32">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作业人员工作时间是否超时。</w:t>
            </w:r>
          </w:p>
        </w:tc>
        <w:tc>
          <w:tcPr>
            <w:tcW w:w="1571" w:type="dxa"/>
            <w:tcBorders>
              <w:tl2br w:val="nil"/>
              <w:tr2bl w:val="nil"/>
            </w:tcBorders>
            <w:vAlign w:val="center"/>
          </w:tcPr>
          <w:p w14:paraId="1CE79B2B">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6CC392A">
            <w:pPr>
              <w:spacing w:line="400" w:lineRule="exact"/>
              <w:jc w:val="center"/>
              <w:rPr>
                <w:rFonts w:ascii="仿宋_GB2312" w:hAnsi="仿宋_GB2312" w:eastAsia="仿宋_GB2312" w:cs="仿宋_GB2312"/>
                <w:bCs/>
                <w:sz w:val="24"/>
                <w:szCs w:val="24"/>
              </w:rPr>
            </w:pPr>
          </w:p>
        </w:tc>
      </w:tr>
    </w:tbl>
    <w:p w14:paraId="4A22C8F9">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6BC0ED07">
      <w:pPr>
        <w:spacing w:line="580" w:lineRule="exact"/>
        <w:jc w:val="left"/>
        <w:rPr>
          <w:rFonts w:ascii="黑体" w:hAnsi="黑体" w:eastAsia="黑体" w:cs="黑体"/>
          <w:sz w:val="32"/>
          <w:szCs w:val="32"/>
        </w:rPr>
      </w:pPr>
      <w:r>
        <w:rPr>
          <w:rFonts w:hint="eastAsia" w:ascii="黑体" w:hAnsi="黑体" w:eastAsia="黑体" w:cs="黑体"/>
          <w:sz w:val="32"/>
          <w:szCs w:val="32"/>
        </w:rPr>
        <w:t>附件5-12</w:t>
      </w:r>
    </w:p>
    <w:p w14:paraId="6E26C671">
      <w:pPr>
        <w:spacing w:line="580" w:lineRule="exact"/>
        <w:jc w:val="left"/>
        <w:rPr>
          <w:rFonts w:ascii="仿宋_GB2312" w:hAnsi="仿宋_GB2312" w:eastAsia="仿宋_GB2312" w:cs="仿宋_GB2312"/>
          <w:sz w:val="32"/>
          <w:szCs w:val="32"/>
        </w:rPr>
      </w:pPr>
    </w:p>
    <w:p w14:paraId="15C7BD72">
      <w:pPr>
        <w:spacing w:line="580" w:lineRule="exact"/>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电、气焊（割）作业（动火作业）安全专项检查表</w:t>
      </w:r>
    </w:p>
    <w:p w14:paraId="1FB44119">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5CAC38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6" w:hRule="atLeast"/>
          <w:tblHeader/>
          <w:jc w:val="center"/>
        </w:trPr>
        <w:tc>
          <w:tcPr>
            <w:tcW w:w="726" w:type="dxa"/>
            <w:tcBorders>
              <w:tl2br w:val="nil"/>
              <w:tr2bl w:val="nil"/>
            </w:tcBorders>
            <w:vAlign w:val="center"/>
          </w:tcPr>
          <w:p w14:paraId="79D96809">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2D7F81E9">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69581475">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156392B8">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00F7C96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6FC8EFF9">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23BB197D">
            <w:pPr>
              <w:rPr>
                <w:rFonts w:ascii="仿宋_GB2312" w:hAnsi="仿宋_GB2312" w:eastAsia="仿宋_GB2312" w:cs="仿宋_GB2312"/>
                <w:sz w:val="24"/>
                <w:szCs w:val="24"/>
              </w:rPr>
            </w:pPr>
            <w:r>
              <w:rPr>
                <w:rFonts w:hint="eastAsia" w:ascii="仿宋_GB2312" w:hAnsi="仿宋_GB2312" w:eastAsia="仿宋_GB2312" w:cs="仿宋_GB2312"/>
                <w:sz w:val="24"/>
                <w:szCs w:val="24"/>
              </w:rPr>
              <w:t>焊工是否持证上岗；是否按要求穿戴防护用品；</w:t>
            </w:r>
          </w:p>
        </w:tc>
        <w:tc>
          <w:tcPr>
            <w:tcW w:w="1571" w:type="dxa"/>
            <w:tcBorders>
              <w:tl2br w:val="nil"/>
              <w:tr2bl w:val="nil"/>
            </w:tcBorders>
            <w:vAlign w:val="center"/>
          </w:tcPr>
          <w:p w14:paraId="4E71F4F9">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B6A901F">
            <w:pPr>
              <w:spacing w:line="560" w:lineRule="exact"/>
              <w:jc w:val="center"/>
              <w:rPr>
                <w:rFonts w:ascii="仿宋_GB2312" w:hAnsi="仿宋_GB2312" w:eastAsia="仿宋_GB2312" w:cs="仿宋_GB2312"/>
                <w:bCs/>
                <w:sz w:val="24"/>
                <w:szCs w:val="24"/>
              </w:rPr>
            </w:pPr>
          </w:p>
        </w:tc>
      </w:tr>
      <w:tr w14:paraId="62440A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23A748CD">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05FDA3D9">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电、气焊（切割）作业是否按照规定履行动火审批手续；</w:t>
            </w:r>
          </w:p>
        </w:tc>
        <w:tc>
          <w:tcPr>
            <w:tcW w:w="1571" w:type="dxa"/>
            <w:tcBorders>
              <w:tl2br w:val="nil"/>
              <w:tr2bl w:val="nil"/>
            </w:tcBorders>
            <w:vAlign w:val="center"/>
          </w:tcPr>
          <w:p w14:paraId="746AF629">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F936A73">
            <w:pPr>
              <w:spacing w:line="560" w:lineRule="exact"/>
              <w:jc w:val="center"/>
              <w:rPr>
                <w:rFonts w:ascii="仿宋_GB2312" w:hAnsi="仿宋_GB2312" w:eastAsia="仿宋_GB2312" w:cs="仿宋_GB2312"/>
                <w:bCs/>
                <w:sz w:val="24"/>
                <w:szCs w:val="24"/>
              </w:rPr>
            </w:pPr>
          </w:p>
        </w:tc>
      </w:tr>
      <w:tr w14:paraId="4961520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6813EC09">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14:paraId="654212E1">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电、气焊（切割）机械是否放置在防雨、干燥和通风良好的地方；</w:t>
            </w:r>
          </w:p>
        </w:tc>
        <w:tc>
          <w:tcPr>
            <w:tcW w:w="1571" w:type="dxa"/>
            <w:tcBorders>
              <w:tl2br w:val="nil"/>
              <w:tr2bl w:val="nil"/>
            </w:tcBorders>
            <w:vAlign w:val="center"/>
          </w:tcPr>
          <w:p w14:paraId="7EEBCA5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7E0679B9">
            <w:pPr>
              <w:spacing w:line="560" w:lineRule="exact"/>
              <w:jc w:val="center"/>
              <w:rPr>
                <w:rFonts w:ascii="仿宋_GB2312" w:hAnsi="仿宋_GB2312" w:eastAsia="仿宋_GB2312" w:cs="仿宋_GB2312"/>
                <w:bCs/>
                <w:sz w:val="24"/>
                <w:szCs w:val="24"/>
              </w:rPr>
            </w:pPr>
          </w:p>
        </w:tc>
      </w:tr>
      <w:tr w14:paraId="60C363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5D17444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31D07799">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电、气焊（切割）现场是否有易燃、易爆物品；</w:t>
            </w:r>
          </w:p>
        </w:tc>
        <w:tc>
          <w:tcPr>
            <w:tcW w:w="1571" w:type="dxa"/>
            <w:tcBorders>
              <w:tl2br w:val="nil"/>
              <w:tr2bl w:val="nil"/>
            </w:tcBorders>
            <w:vAlign w:val="center"/>
          </w:tcPr>
          <w:p w14:paraId="5B83AA9B">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80D3D92">
            <w:pPr>
              <w:spacing w:line="560" w:lineRule="exact"/>
              <w:jc w:val="center"/>
              <w:rPr>
                <w:rFonts w:ascii="仿宋_GB2312" w:hAnsi="仿宋_GB2312" w:eastAsia="仿宋_GB2312" w:cs="仿宋_GB2312"/>
                <w:bCs/>
                <w:sz w:val="24"/>
                <w:szCs w:val="24"/>
              </w:rPr>
            </w:pPr>
          </w:p>
        </w:tc>
      </w:tr>
      <w:tr w14:paraId="7058B0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6C0E0E2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73592E9F">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电、气焊（切割）工具、设备等是否有合格证；</w:t>
            </w:r>
          </w:p>
        </w:tc>
        <w:tc>
          <w:tcPr>
            <w:tcW w:w="1571" w:type="dxa"/>
            <w:tcBorders>
              <w:tl2br w:val="nil"/>
              <w:tr2bl w:val="nil"/>
            </w:tcBorders>
            <w:vAlign w:val="center"/>
          </w:tcPr>
          <w:p w14:paraId="19F4772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6C88E2B">
            <w:pPr>
              <w:spacing w:line="560" w:lineRule="exact"/>
              <w:jc w:val="center"/>
              <w:rPr>
                <w:rFonts w:ascii="仿宋_GB2312" w:hAnsi="仿宋_GB2312" w:eastAsia="仿宋_GB2312" w:cs="仿宋_GB2312"/>
                <w:bCs/>
                <w:sz w:val="24"/>
                <w:szCs w:val="24"/>
              </w:rPr>
            </w:pPr>
          </w:p>
        </w:tc>
      </w:tr>
      <w:tr w14:paraId="70B0E7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1DB57C9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0816346D">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交流弧焊机变压器的一次侧电源线长度是否小于5m，其电源进线处是否设置防护罩；</w:t>
            </w:r>
          </w:p>
        </w:tc>
        <w:tc>
          <w:tcPr>
            <w:tcW w:w="1571" w:type="dxa"/>
            <w:tcBorders>
              <w:tl2br w:val="nil"/>
              <w:tr2bl w:val="nil"/>
            </w:tcBorders>
            <w:vAlign w:val="center"/>
          </w:tcPr>
          <w:p w14:paraId="62C555C1">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4E7A62D">
            <w:pPr>
              <w:spacing w:line="560" w:lineRule="exact"/>
              <w:jc w:val="center"/>
              <w:rPr>
                <w:rFonts w:ascii="仿宋_GB2312" w:hAnsi="仿宋_GB2312" w:eastAsia="仿宋_GB2312" w:cs="仿宋_GB2312"/>
                <w:bCs/>
                <w:sz w:val="24"/>
                <w:szCs w:val="24"/>
              </w:rPr>
            </w:pPr>
          </w:p>
        </w:tc>
      </w:tr>
      <w:tr w14:paraId="39FFC2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5A3B9391">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06C013E9">
            <w:pPr>
              <w:rPr>
                <w:rFonts w:ascii="仿宋_GB2312" w:hAnsi="仿宋_GB2312" w:eastAsia="仿宋_GB2312" w:cs="仿宋_GB2312"/>
                <w:sz w:val="24"/>
                <w:szCs w:val="24"/>
              </w:rPr>
            </w:pPr>
            <w:r>
              <w:rPr>
                <w:rFonts w:hint="eastAsia" w:ascii="仿宋_GB2312" w:hAnsi="仿宋_GB2312" w:eastAsia="仿宋_GB2312" w:cs="仿宋_GB2312"/>
                <w:sz w:val="24"/>
                <w:szCs w:val="24"/>
              </w:rPr>
              <w:t>发电机式直流电焊机的换向器是否有检查和维护记录；</w:t>
            </w:r>
          </w:p>
        </w:tc>
        <w:tc>
          <w:tcPr>
            <w:tcW w:w="1571" w:type="dxa"/>
            <w:tcBorders>
              <w:tl2br w:val="nil"/>
              <w:tr2bl w:val="nil"/>
            </w:tcBorders>
            <w:vAlign w:val="center"/>
          </w:tcPr>
          <w:p w14:paraId="50A87F5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8C471C5">
            <w:pPr>
              <w:spacing w:line="560" w:lineRule="exact"/>
              <w:jc w:val="center"/>
              <w:rPr>
                <w:rFonts w:ascii="仿宋_GB2312" w:hAnsi="仿宋_GB2312" w:eastAsia="仿宋_GB2312" w:cs="仿宋_GB2312"/>
                <w:bCs/>
                <w:sz w:val="24"/>
                <w:szCs w:val="24"/>
              </w:rPr>
            </w:pPr>
          </w:p>
        </w:tc>
      </w:tr>
      <w:tr w14:paraId="3F8542C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0AF4E70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587B7417">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电焊机械开关箱中的漏电保护器是否符合要求；</w:t>
            </w:r>
          </w:p>
        </w:tc>
        <w:tc>
          <w:tcPr>
            <w:tcW w:w="1571" w:type="dxa"/>
            <w:tcBorders>
              <w:tl2br w:val="nil"/>
              <w:tr2bl w:val="nil"/>
            </w:tcBorders>
            <w:vAlign w:val="center"/>
          </w:tcPr>
          <w:p w14:paraId="301F4D3C">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65DB6A5">
            <w:pPr>
              <w:spacing w:line="560" w:lineRule="exact"/>
              <w:jc w:val="center"/>
              <w:rPr>
                <w:rFonts w:ascii="仿宋_GB2312" w:hAnsi="仿宋_GB2312" w:eastAsia="仿宋_GB2312" w:cs="仿宋_GB2312"/>
                <w:bCs/>
                <w:sz w:val="24"/>
                <w:szCs w:val="24"/>
              </w:rPr>
            </w:pPr>
          </w:p>
        </w:tc>
      </w:tr>
      <w:tr w14:paraId="0E27CB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6BD1B24D">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12B70E93">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交流电焊机械是否装配防二次侧触电保护器；</w:t>
            </w:r>
          </w:p>
        </w:tc>
        <w:tc>
          <w:tcPr>
            <w:tcW w:w="1571" w:type="dxa"/>
            <w:tcBorders>
              <w:tl2br w:val="nil"/>
              <w:tr2bl w:val="nil"/>
            </w:tcBorders>
            <w:vAlign w:val="center"/>
          </w:tcPr>
          <w:p w14:paraId="3188163B">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17442B3">
            <w:pPr>
              <w:spacing w:line="560" w:lineRule="exact"/>
              <w:jc w:val="center"/>
              <w:rPr>
                <w:rFonts w:ascii="仿宋_GB2312" w:hAnsi="仿宋_GB2312" w:eastAsia="仿宋_GB2312" w:cs="仿宋_GB2312"/>
                <w:bCs/>
                <w:sz w:val="24"/>
                <w:szCs w:val="24"/>
              </w:rPr>
            </w:pPr>
          </w:p>
        </w:tc>
      </w:tr>
      <w:tr w14:paraId="6F1D82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63F8BAE2">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1EAAE129">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电焊机械的二次线是否采用防水橡皮护套铜芯软电缆；其电缆长度是否小于30m；是否违规采用金属构件或结构钢筋代替二次线的地线；</w:t>
            </w:r>
          </w:p>
        </w:tc>
        <w:tc>
          <w:tcPr>
            <w:tcW w:w="1571" w:type="dxa"/>
            <w:tcBorders>
              <w:tl2br w:val="nil"/>
              <w:tr2bl w:val="nil"/>
            </w:tcBorders>
            <w:vAlign w:val="center"/>
          </w:tcPr>
          <w:p w14:paraId="6359FD5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5BB24F8">
            <w:pPr>
              <w:spacing w:line="560" w:lineRule="exact"/>
              <w:jc w:val="center"/>
              <w:rPr>
                <w:rFonts w:ascii="仿宋_GB2312" w:hAnsi="仿宋_GB2312" w:eastAsia="仿宋_GB2312" w:cs="仿宋_GB2312"/>
                <w:bCs/>
                <w:sz w:val="24"/>
                <w:szCs w:val="24"/>
              </w:rPr>
            </w:pPr>
          </w:p>
        </w:tc>
      </w:tr>
      <w:tr w14:paraId="7570771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1CEF4D3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14:paraId="5C288492">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电、气焊（切割）现场10m范围内，是否有堆放氧气瓶、乙炔气瓶及其他易燃物品；氧气瓶与乙炔气瓶的存放间距是否小于5m；</w:t>
            </w:r>
          </w:p>
        </w:tc>
        <w:tc>
          <w:tcPr>
            <w:tcW w:w="1571" w:type="dxa"/>
            <w:tcBorders>
              <w:tl2br w:val="nil"/>
              <w:tr2bl w:val="nil"/>
            </w:tcBorders>
            <w:vAlign w:val="center"/>
          </w:tcPr>
          <w:p w14:paraId="4975221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1F457F6F">
            <w:pPr>
              <w:spacing w:line="560" w:lineRule="exact"/>
              <w:jc w:val="center"/>
              <w:rPr>
                <w:rFonts w:ascii="仿宋_GB2312" w:hAnsi="仿宋_GB2312" w:eastAsia="仿宋_GB2312" w:cs="仿宋_GB2312"/>
                <w:bCs/>
                <w:sz w:val="24"/>
                <w:szCs w:val="24"/>
              </w:rPr>
            </w:pPr>
          </w:p>
        </w:tc>
      </w:tr>
      <w:tr w14:paraId="0FC17E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766E75CF">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14:paraId="7270C949">
            <w:pPr>
              <w:rPr>
                <w:rFonts w:ascii="仿宋_GB2312" w:hAnsi="仿宋_GB2312" w:eastAsia="仿宋_GB2312" w:cs="仿宋_GB2312"/>
                <w:sz w:val="24"/>
                <w:szCs w:val="24"/>
              </w:rPr>
            </w:pPr>
            <w:r>
              <w:rPr>
                <w:rFonts w:hint="eastAsia" w:ascii="仿宋_GB2312" w:hAnsi="仿宋_GB2312" w:eastAsia="仿宋_GB2312" w:cs="仿宋_GB2312"/>
                <w:sz w:val="24"/>
                <w:szCs w:val="24"/>
              </w:rPr>
              <w:t>乙炔气瓶是否平放；气瓶是否处于暴晒环境中；</w:t>
            </w:r>
          </w:p>
        </w:tc>
        <w:tc>
          <w:tcPr>
            <w:tcW w:w="1571" w:type="dxa"/>
            <w:tcBorders>
              <w:tl2br w:val="nil"/>
              <w:tr2bl w:val="nil"/>
            </w:tcBorders>
            <w:vAlign w:val="center"/>
          </w:tcPr>
          <w:p w14:paraId="15663E16">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BDDA2A6">
            <w:pPr>
              <w:spacing w:line="560" w:lineRule="exact"/>
              <w:jc w:val="center"/>
              <w:rPr>
                <w:rFonts w:ascii="仿宋_GB2312" w:hAnsi="仿宋_GB2312" w:eastAsia="仿宋_GB2312" w:cs="仿宋_GB2312"/>
                <w:bCs/>
                <w:sz w:val="24"/>
                <w:szCs w:val="24"/>
              </w:rPr>
            </w:pPr>
          </w:p>
        </w:tc>
      </w:tr>
      <w:tr w14:paraId="6C5C39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1FAB0174">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250" w:type="dxa"/>
            <w:tcBorders>
              <w:tl2br w:val="nil"/>
              <w:tr2bl w:val="nil"/>
            </w:tcBorders>
            <w:vAlign w:val="center"/>
          </w:tcPr>
          <w:p w14:paraId="1C80A728">
            <w:pPr>
              <w:rPr>
                <w:rFonts w:ascii="仿宋_GB2312" w:hAnsi="仿宋_GB2312" w:eastAsia="仿宋_GB2312" w:cs="仿宋_GB2312"/>
                <w:sz w:val="24"/>
                <w:szCs w:val="24"/>
              </w:rPr>
            </w:pPr>
            <w:r>
              <w:rPr>
                <w:rFonts w:hint="eastAsia" w:ascii="仿宋_GB2312" w:hAnsi="仿宋_GB2312" w:eastAsia="仿宋_GB2312" w:cs="仿宋_GB2312"/>
                <w:sz w:val="24"/>
                <w:szCs w:val="24"/>
              </w:rPr>
              <w:t>氧气瓶是否安装减压器；乙炔瓶是否安装回火防止器；</w:t>
            </w:r>
          </w:p>
        </w:tc>
        <w:tc>
          <w:tcPr>
            <w:tcW w:w="1571" w:type="dxa"/>
            <w:tcBorders>
              <w:tl2br w:val="nil"/>
              <w:tr2bl w:val="nil"/>
            </w:tcBorders>
            <w:vAlign w:val="center"/>
          </w:tcPr>
          <w:p w14:paraId="05D0AAE1">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1949F30">
            <w:pPr>
              <w:spacing w:line="560" w:lineRule="exact"/>
              <w:jc w:val="center"/>
              <w:rPr>
                <w:rFonts w:ascii="仿宋_GB2312" w:hAnsi="仿宋_GB2312" w:eastAsia="仿宋_GB2312" w:cs="仿宋_GB2312"/>
                <w:bCs/>
                <w:sz w:val="24"/>
                <w:szCs w:val="24"/>
              </w:rPr>
            </w:pPr>
          </w:p>
        </w:tc>
      </w:tr>
      <w:tr w14:paraId="0F1775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7D66CF8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14</w:t>
            </w:r>
          </w:p>
        </w:tc>
        <w:tc>
          <w:tcPr>
            <w:tcW w:w="5250" w:type="dxa"/>
            <w:tcBorders>
              <w:tl2br w:val="nil"/>
              <w:tr2bl w:val="nil"/>
            </w:tcBorders>
            <w:vAlign w:val="center"/>
          </w:tcPr>
          <w:p w14:paraId="111A3C20">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是否违规在露天冒雨电、气焊（割）作业；</w:t>
            </w:r>
          </w:p>
        </w:tc>
        <w:tc>
          <w:tcPr>
            <w:tcW w:w="1571" w:type="dxa"/>
            <w:tcBorders>
              <w:tl2br w:val="nil"/>
              <w:tr2bl w:val="nil"/>
            </w:tcBorders>
            <w:vAlign w:val="center"/>
          </w:tcPr>
          <w:p w14:paraId="787989C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CB501AF">
            <w:pPr>
              <w:spacing w:line="560" w:lineRule="exact"/>
              <w:jc w:val="center"/>
              <w:rPr>
                <w:rFonts w:ascii="仿宋_GB2312" w:hAnsi="仿宋_GB2312" w:eastAsia="仿宋_GB2312" w:cs="仿宋_GB2312"/>
                <w:bCs/>
                <w:sz w:val="24"/>
                <w:szCs w:val="24"/>
              </w:rPr>
            </w:pPr>
          </w:p>
        </w:tc>
      </w:tr>
      <w:tr w14:paraId="17393D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0E8C08F1">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15</w:t>
            </w:r>
          </w:p>
        </w:tc>
        <w:tc>
          <w:tcPr>
            <w:tcW w:w="5250" w:type="dxa"/>
            <w:tcBorders>
              <w:tl2br w:val="nil"/>
              <w:tr2bl w:val="nil"/>
            </w:tcBorders>
            <w:vAlign w:val="center"/>
          </w:tcPr>
          <w:p w14:paraId="26CA4DE7">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是否违规在运行中的压力管道，装有易燃易爆物品的容器和承载受力构件上进行电、气焊（割）作业；</w:t>
            </w:r>
          </w:p>
        </w:tc>
        <w:tc>
          <w:tcPr>
            <w:tcW w:w="1571" w:type="dxa"/>
            <w:tcBorders>
              <w:tl2br w:val="nil"/>
              <w:tr2bl w:val="nil"/>
            </w:tcBorders>
            <w:vAlign w:val="center"/>
          </w:tcPr>
          <w:p w14:paraId="5CD07AEF">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00A5E27">
            <w:pPr>
              <w:spacing w:line="560" w:lineRule="exact"/>
              <w:jc w:val="center"/>
              <w:rPr>
                <w:rFonts w:ascii="仿宋_GB2312" w:hAnsi="仿宋_GB2312" w:eastAsia="仿宋_GB2312" w:cs="仿宋_GB2312"/>
                <w:bCs/>
                <w:sz w:val="24"/>
                <w:szCs w:val="24"/>
              </w:rPr>
            </w:pPr>
          </w:p>
        </w:tc>
      </w:tr>
      <w:tr w14:paraId="20177D8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72B78801">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16</w:t>
            </w:r>
          </w:p>
        </w:tc>
        <w:tc>
          <w:tcPr>
            <w:tcW w:w="5250" w:type="dxa"/>
            <w:tcBorders>
              <w:tl2br w:val="nil"/>
              <w:tr2bl w:val="nil"/>
            </w:tcBorders>
            <w:vAlign w:val="center"/>
          </w:tcPr>
          <w:p w14:paraId="006FC643">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是否违规在有可燃材料的部位进行电、气焊（割）作业；</w:t>
            </w:r>
          </w:p>
        </w:tc>
        <w:tc>
          <w:tcPr>
            <w:tcW w:w="1571" w:type="dxa"/>
            <w:tcBorders>
              <w:tl2br w:val="nil"/>
              <w:tr2bl w:val="nil"/>
            </w:tcBorders>
            <w:vAlign w:val="center"/>
          </w:tcPr>
          <w:p w14:paraId="186AD1FE">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F07DAF7">
            <w:pPr>
              <w:spacing w:line="560" w:lineRule="exact"/>
              <w:jc w:val="center"/>
              <w:rPr>
                <w:rFonts w:ascii="仿宋_GB2312" w:hAnsi="仿宋_GB2312" w:eastAsia="仿宋_GB2312" w:cs="仿宋_GB2312"/>
                <w:bCs/>
                <w:sz w:val="24"/>
                <w:szCs w:val="24"/>
              </w:rPr>
            </w:pPr>
          </w:p>
        </w:tc>
      </w:tr>
      <w:tr w14:paraId="73E90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2BE0386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17</w:t>
            </w:r>
          </w:p>
        </w:tc>
        <w:tc>
          <w:tcPr>
            <w:tcW w:w="5250" w:type="dxa"/>
            <w:tcBorders>
              <w:tl2br w:val="nil"/>
              <w:tr2bl w:val="nil"/>
            </w:tcBorders>
            <w:vAlign w:val="center"/>
          </w:tcPr>
          <w:p w14:paraId="1AF568EA">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是否违规在有可燃蒸汽、气体、粉尘或禁止明火的危险场所进行电、气焊（割）作业；</w:t>
            </w:r>
          </w:p>
        </w:tc>
        <w:tc>
          <w:tcPr>
            <w:tcW w:w="1571" w:type="dxa"/>
            <w:tcBorders>
              <w:tl2br w:val="nil"/>
              <w:tr2bl w:val="nil"/>
            </w:tcBorders>
            <w:vAlign w:val="center"/>
          </w:tcPr>
          <w:p w14:paraId="33A6453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62378630">
            <w:pPr>
              <w:spacing w:line="560" w:lineRule="exact"/>
              <w:jc w:val="center"/>
              <w:rPr>
                <w:rFonts w:ascii="仿宋_GB2312" w:hAnsi="仿宋_GB2312" w:eastAsia="仿宋_GB2312" w:cs="仿宋_GB2312"/>
                <w:bCs/>
                <w:sz w:val="24"/>
                <w:szCs w:val="24"/>
              </w:rPr>
            </w:pPr>
          </w:p>
        </w:tc>
      </w:tr>
      <w:tr w14:paraId="5419BB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45454CF7">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18</w:t>
            </w:r>
          </w:p>
        </w:tc>
        <w:tc>
          <w:tcPr>
            <w:tcW w:w="5250" w:type="dxa"/>
            <w:tcBorders>
              <w:tl2br w:val="nil"/>
              <w:tr2bl w:val="nil"/>
            </w:tcBorders>
            <w:vAlign w:val="center"/>
          </w:tcPr>
          <w:p w14:paraId="5855AB9A">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是否违规同时与油漆、喷涂、脱漆、木工等操作同时间、同部位上下交叉作业；</w:t>
            </w:r>
          </w:p>
        </w:tc>
        <w:tc>
          <w:tcPr>
            <w:tcW w:w="1571" w:type="dxa"/>
            <w:tcBorders>
              <w:tl2br w:val="nil"/>
              <w:tr2bl w:val="nil"/>
            </w:tcBorders>
            <w:vAlign w:val="center"/>
          </w:tcPr>
          <w:p w14:paraId="414DCE87">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758514A">
            <w:pPr>
              <w:spacing w:line="560" w:lineRule="exact"/>
              <w:jc w:val="center"/>
              <w:rPr>
                <w:rFonts w:ascii="仿宋_GB2312" w:hAnsi="仿宋_GB2312" w:eastAsia="仿宋_GB2312" w:cs="仿宋_GB2312"/>
                <w:bCs/>
                <w:sz w:val="24"/>
                <w:szCs w:val="24"/>
              </w:rPr>
            </w:pPr>
          </w:p>
        </w:tc>
      </w:tr>
      <w:tr w14:paraId="2CCD66D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7E4B57A7">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19</w:t>
            </w:r>
          </w:p>
        </w:tc>
        <w:tc>
          <w:tcPr>
            <w:tcW w:w="5250" w:type="dxa"/>
            <w:tcBorders>
              <w:tl2br w:val="nil"/>
              <w:tr2bl w:val="nil"/>
            </w:tcBorders>
            <w:vAlign w:val="center"/>
          </w:tcPr>
          <w:p w14:paraId="43869E64">
            <w:pPr>
              <w:rPr>
                <w:rFonts w:ascii="仿宋_GB2312" w:hAnsi="仿宋_GB2312" w:eastAsia="仿宋_GB2312" w:cs="仿宋_GB2312"/>
                <w:sz w:val="24"/>
                <w:szCs w:val="24"/>
              </w:rPr>
            </w:pPr>
            <w:r>
              <w:rPr>
                <w:rFonts w:hint="eastAsia" w:ascii="仿宋_GB2312" w:hAnsi="仿宋_GB2312" w:eastAsia="仿宋_GB2312" w:cs="仿宋_GB2312"/>
                <w:sz w:val="24"/>
                <w:szCs w:val="24"/>
              </w:rPr>
              <w:t>在容器内施焊时，是否按有限空间作业进行安全防护；</w:t>
            </w:r>
          </w:p>
        </w:tc>
        <w:tc>
          <w:tcPr>
            <w:tcW w:w="1571" w:type="dxa"/>
            <w:tcBorders>
              <w:tl2br w:val="nil"/>
              <w:tr2bl w:val="nil"/>
            </w:tcBorders>
            <w:vAlign w:val="center"/>
          </w:tcPr>
          <w:p w14:paraId="19E5994F">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FBC8A27">
            <w:pPr>
              <w:spacing w:line="560" w:lineRule="exact"/>
              <w:jc w:val="center"/>
              <w:rPr>
                <w:rFonts w:ascii="仿宋_GB2312" w:hAnsi="仿宋_GB2312" w:eastAsia="仿宋_GB2312" w:cs="仿宋_GB2312"/>
                <w:bCs/>
                <w:sz w:val="24"/>
                <w:szCs w:val="24"/>
              </w:rPr>
            </w:pPr>
          </w:p>
        </w:tc>
      </w:tr>
      <w:tr w14:paraId="0C6D0EE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77002C21">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20</w:t>
            </w:r>
          </w:p>
        </w:tc>
        <w:tc>
          <w:tcPr>
            <w:tcW w:w="5250" w:type="dxa"/>
            <w:tcBorders>
              <w:tl2br w:val="nil"/>
              <w:tr2bl w:val="nil"/>
            </w:tcBorders>
            <w:vAlign w:val="center"/>
          </w:tcPr>
          <w:p w14:paraId="4CE4E4E4">
            <w:pPr>
              <w:rPr>
                <w:rFonts w:ascii="仿宋_GB2312" w:hAnsi="仿宋_GB2312" w:eastAsia="仿宋_GB2312" w:cs="仿宋_GB2312"/>
                <w:sz w:val="24"/>
                <w:szCs w:val="24"/>
              </w:rPr>
            </w:pPr>
            <w:r>
              <w:rPr>
                <w:rFonts w:hint="eastAsia" w:ascii="仿宋_GB2312" w:hAnsi="仿宋_GB2312" w:eastAsia="仿宋_GB2312" w:cs="仿宋_GB2312"/>
                <w:sz w:val="24"/>
                <w:szCs w:val="24"/>
              </w:rPr>
              <w:t>在高处动火作业时，是否清除地面易燃易爆物品；作业部位下方是否设置接渣容器；作业部位及地面是否配备灭火器材；是否有专人监护；</w:t>
            </w:r>
          </w:p>
        </w:tc>
        <w:tc>
          <w:tcPr>
            <w:tcW w:w="1571" w:type="dxa"/>
            <w:tcBorders>
              <w:tl2br w:val="nil"/>
              <w:tr2bl w:val="nil"/>
            </w:tcBorders>
            <w:vAlign w:val="center"/>
          </w:tcPr>
          <w:p w14:paraId="7189548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4C97A90">
            <w:pPr>
              <w:spacing w:line="560" w:lineRule="exact"/>
              <w:jc w:val="center"/>
              <w:rPr>
                <w:rFonts w:ascii="仿宋_GB2312" w:hAnsi="仿宋_GB2312" w:eastAsia="仿宋_GB2312" w:cs="仿宋_GB2312"/>
                <w:bCs/>
                <w:sz w:val="24"/>
                <w:szCs w:val="24"/>
              </w:rPr>
            </w:pPr>
          </w:p>
        </w:tc>
      </w:tr>
      <w:tr w14:paraId="7A2CB9F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14:paraId="106A5C4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21</w:t>
            </w:r>
          </w:p>
        </w:tc>
        <w:tc>
          <w:tcPr>
            <w:tcW w:w="5250" w:type="dxa"/>
            <w:tcBorders>
              <w:tl2br w:val="nil"/>
              <w:tr2bl w:val="nil"/>
            </w:tcBorders>
            <w:vAlign w:val="center"/>
          </w:tcPr>
          <w:p w14:paraId="34EF449A">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电、气焊（割）作业结束或离开现场时，是否切断电源、气源；是否违规放置在易燃、易爆和可燃物上。</w:t>
            </w:r>
          </w:p>
        </w:tc>
        <w:tc>
          <w:tcPr>
            <w:tcW w:w="1571" w:type="dxa"/>
            <w:tcBorders>
              <w:tl2br w:val="nil"/>
              <w:tr2bl w:val="nil"/>
            </w:tcBorders>
            <w:vAlign w:val="center"/>
          </w:tcPr>
          <w:p w14:paraId="47E74360">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0C23C29C">
            <w:pPr>
              <w:spacing w:line="560" w:lineRule="exact"/>
              <w:jc w:val="center"/>
              <w:rPr>
                <w:rFonts w:ascii="仿宋_GB2312" w:hAnsi="仿宋_GB2312" w:eastAsia="仿宋_GB2312" w:cs="仿宋_GB2312"/>
                <w:bCs/>
                <w:sz w:val="24"/>
                <w:szCs w:val="24"/>
              </w:rPr>
            </w:pPr>
          </w:p>
        </w:tc>
      </w:tr>
    </w:tbl>
    <w:p w14:paraId="6A849972">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2E4071B9">
      <w:pPr>
        <w:spacing w:line="580" w:lineRule="exact"/>
        <w:jc w:val="left"/>
        <w:rPr>
          <w:rFonts w:ascii="黑体" w:hAnsi="黑体" w:eastAsia="黑体" w:cs="黑体"/>
          <w:sz w:val="32"/>
          <w:szCs w:val="32"/>
        </w:rPr>
      </w:pPr>
      <w:r>
        <w:rPr>
          <w:rFonts w:hint="eastAsia" w:ascii="黑体" w:hAnsi="黑体" w:eastAsia="黑体" w:cs="黑体"/>
          <w:sz w:val="32"/>
          <w:szCs w:val="32"/>
        </w:rPr>
        <w:t>附件5-13</w:t>
      </w:r>
    </w:p>
    <w:p w14:paraId="4FA4A193">
      <w:pPr>
        <w:spacing w:line="580" w:lineRule="exact"/>
        <w:jc w:val="left"/>
        <w:rPr>
          <w:rFonts w:ascii="仿宋_GB2312" w:hAnsi="仿宋_GB2312" w:eastAsia="仿宋_GB2312" w:cs="仿宋_GB2312"/>
          <w:sz w:val="32"/>
          <w:szCs w:val="32"/>
        </w:rPr>
      </w:pPr>
    </w:p>
    <w:p w14:paraId="5BE8374C">
      <w:pPr>
        <w:spacing w:line="580" w:lineRule="exact"/>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sz w:val="44"/>
          <w:szCs w:val="44"/>
        </w:rPr>
        <w:t>人工拆除作业安全专项检查表</w:t>
      </w:r>
    </w:p>
    <w:p w14:paraId="11D989E8">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14:paraId="572719E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6" w:hRule="atLeast"/>
          <w:tblHeader/>
          <w:jc w:val="center"/>
        </w:trPr>
        <w:tc>
          <w:tcPr>
            <w:tcW w:w="726" w:type="dxa"/>
            <w:tcBorders>
              <w:tl2br w:val="nil"/>
              <w:tr2bl w:val="nil"/>
            </w:tcBorders>
            <w:vAlign w:val="center"/>
          </w:tcPr>
          <w:p w14:paraId="7348661B">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14:paraId="2DB905E1">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14:paraId="5CDEF914">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14:paraId="1E67B637">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14:paraId="336BC4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686230E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14:paraId="4689BAAC">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是否编制专项施工方案，是否按规定审核、审查，需专家论证的方案是否组织专家论证；</w:t>
            </w:r>
          </w:p>
        </w:tc>
        <w:tc>
          <w:tcPr>
            <w:tcW w:w="1571" w:type="dxa"/>
            <w:tcBorders>
              <w:tl2br w:val="nil"/>
              <w:tr2bl w:val="nil"/>
            </w:tcBorders>
            <w:vAlign w:val="center"/>
          </w:tcPr>
          <w:p w14:paraId="71E03C3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79502A09">
            <w:pPr>
              <w:spacing w:line="560" w:lineRule="exact"/>
              <w:jc w:val="center"/>
              <w:rPr>
                <w:rFonts w:ascii="仿宋_GB2312" w:hAnsi="仿宋_GB2312" w:eastAsia="仿宋_GB2312" w:cs="仿宋_GB2312"/>
                <w:bCs/>
                <w:sz w:val="24"/>
                <w:szCs w:val="24"/>
              </w:rPr>
            </w:pPr>
          </w:p>
        </w:tc>
      </w:tr>
      <w:tr w14:paraId="4DD24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4703AB7B">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14:paraId="2D64B7C8">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w:t>
            </w:r>
          </w:p>
        </w:tc>
        <w:tc>
          <w:tcPr>
            <w:tcW w:w="1571" w:type="dxa"/>
            <w:tcBorders>
              <w:tl2br w:val="nil"/>
              <w:tr2bl w:val="nil"/>
            </w:tcBorders>
            <w:vAlign w:val="center"/>
          </w:tcPr>
          <w:p w14:paraId="4B7F48F1">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AC2A93B">
            <w:pPr>
              <w:spacing w:line="560" w:lineRule="exact"/>
              <w:jc w:val="center"/>
              <w:rPr>
                <w:rFonts w:ascii="仿宋_GB2312" w:hAnsi="仿宋_GB2312" w:eastAsia="仿宋_GB2312" w:cs="仿宋_GB2312"/>
                <w:bCs/>
                <w:sz w:val="24"/>
                <w:szCs w:val="24"/>
              </w:rPr>
            </w:pPr>
          </w:p>
        </w:tc>
      </w:tr>
      <w:tr w14:paraId="1F761F0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4F36526E">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14:paraId="56757C1E">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拆除作业范围是否设置隔离警戒区域，并有警示标识；</w:t>
            </w:r>
          </w:p>
        </w:tc>
        <w:tc>
          <w:tcPr>
            <w:tcW w:w="1571" w:type="dxa"/>
            <w:tcBorders>
              <w:tl2br w:val="nil"/>
              <w:tr2bl w:val="nil"/>
            </w:tcBorders>
            <w:vAlign w:val="center"/>
          </w:tcPr>
          <w:p w14:paraId="64C9ECB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4B5EA343">
            <w:pPr>
              <w:spacing w:line="560" w:lineRule="exact"/>
              <w:jc w:val="center"/>
              <w:rPr>
                <w:rFonts w:ascii="仿宋_GB2312" w:hAnsi="仿宋_GB2312" w:eastAsia="仿宋_GB2312" w:cs="仿宋_GB2312"/>
                <w:bCs/>
                <w:sz w:val="24"/>
                <w:szCs w:val="24"/>
              </w:rPr>
            </w:pPr>
          </w:p>
        </w:tc>
      </w:tr>
      <w:tr w14:paraId="19B53E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1A5204AF">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14:paraId="40293651">
            <w:pPr>
              <w:rPr>
                <w:rFonts w:ascii="仿宋_GB2312" w:hAnsi="仿宋_GB2312" w:eastAsia="仿宋_GB2312" w:cs="仿宋_GB2312"/>
                <w:sz w:val="24"/>
                <w:szCs w:val="24"/>
              </w:rPr>
            </w:pPr>
            <w:r>
              <w:rPr>
                <w:rFonts w:hint="eastAsia" w:ascii="仿宋_GB2312" w:hAnsi="仿宋_GB2312" w:eastAsia="仿宋_GB2312" w:cs="仿宋_GB2312"/>
                <w:sz w:val="24"/>
                <w:szCs w:val="24"/>
              </w:rPr>
              <w:t>进行拆除作业时是否有专人负责现场监护；</w:t>
            </w:r>
          </w:p>
        </w:tc>
        <w:tc>
          <w:tcPr>
            <w:tcW w:w="1571" w:type="dxa"/>
            <w:tcBorders>
              <w:tl2br w:val="nil"/>
              <w:tr2bl w:val="nil"/>
            </w:tcBorders>
            <w:vAlign w:val="center"/>
          </w:tcPr>
          <w:p w14:paraId="1921858D">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98879AA">
            <w:pPr>
              <w:spacing w:line="560" w:lineRule="exact"/>
              <w:jc w:val="center"/>
              <w:rPr>
                <w:rFonts w:ascii="仿宋_GB2312" w:hAnsi="仿宋_GB2312" w:eastAsia="仿宋_GB2312" w:cs="仿宋_GB2312"/>
                <w:bCs/>
                <w:sz w:val="24"/>
                <w:szCs w:val="24"/>
              </w:rPr>
            </w:pPr>
          </w:p>
        </w:tc>
      </w:tr>
      <w:tr w14:paraId="5B9AB33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291D7D68">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14:paraId="14140423">
            <w:pPr>
              <w:rPr>
                <w:rFonts w:ascii="仿宋_GB2312" w:hAnsi="仿宋_GB2312" w:eastAsia="仿宋_GB2312" w:cs="仿宋_GB2312"/>
                <w:sz w:val="24"/>
                <w:szCs w:val="24"/>
              </w:rPr>
            </w:pPr>
            <w:r>
              <w:rPr>
                <w:rFonts w:hint="eastAsia" w:ascii="仿宋_GB2312" w:hAnsi="仿宋_GB2312" w:eastAsia="仿宋_GB2312" w:cs="仿宋_GB2312"/>
                <w:sz w:val="24"/>
                <w:szCs w:val="24"/>
              </w:rPr>
              <w:t>在高处进行的拆除作业是否在被拆除结构的下方搭设操作平台，做好防坠措施；</w:t>
            </w:r>
          </w:p>
        </w:tc>
        <w:tc>
          <w:tcPr>
            <w:tcW w:w="1571" w:type="dxa"/>
            <w:tcBorders>
              <w:tl2br w:val="nil"/>
              <w:tr2bl w:val="nil"/>
            </w:tcBorders>
            <w:vAlign w:val="center"/>
          </w:tcPr>
          <w:p w14:paraId="65F8363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0DCEDF9">
            <w:pPr>
              <w:spacing w:line="560" w:lineRule="exact"/>
              <w:jc w:val="center"/>
              <w:rPr>
                <w:rFonts w:ascii="仿宋_GB2312" w:hAnsi="仿宋_GB2312" w:eastAsia="仿宋_GB2312" w:cs="仿宋_GB2312"/>
                <w:bCs/>
                <w:sz w:val="24"/>
                <w:szCs w:val="24"/>
              </w:rPr>
            </w:pPr>
          </w:p>
        </w:tc>
      </w:tr>
      <w:tr w14:paraId="1111715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2A3AC02D">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14:paraId="0520225B">
            <w:pPr>
              <w:rPr>
                <w:rFonts w:ascii="仿宋_GB2312" w:hAnsi="仿宋_GB2312" w:eastAsia="仿宋_GB2312" w:cs="仿宋_GB2312"/>
                <w:sz w:val="24"/>
                <w:szCs w:val="24"/>
              </w:rPr>
            </w:pPr>
            <w:r>
              <w:rPr>
                <w:rFonts w:hint="eastAsia" w:ascii="仿宋_GB2312" w:hAnsi="仿宋_GB2312" w:eastAsia="仿宋_GB2312" w:cs="仿宋_GB2312"/>
                <w:sz w:val="24"/>
                <w:szCs w:val="24"/>
              </w:rPr>
              <w:t>当人工拆除建筑墙体时，是否明确严禁采用底部掏掘或推倒的方法；</w:t>
            </w:r>
          </w:p>
        </w:tc>
        <w:tc>
          <w:tcPr>
            <w:tcW w:w="1571" w:type="dxa"/>
            <w:tcBorders>
              <w:tl2br w:val="nil"/>
              <w:tr2bl w:val="nil"/>
            </w:tcBorders>
            <w:vAlign w:val="center"/>
          </w:tcPr>
          <w:p w14:paraId="09F79B2C">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27BAFEFF">
            <w:pPr>
              <w:spacing w:line="560" w:lineRule="exact"/>
              <w:jc w:val="center"/>
              <w:rPr>
                <w:rFonts w:ascii="仿宋_GB2312" w:hAnsi="仿宋_GB2312" w:eastAsia="仿宋_GB2312" w:cs="仿宋_GB2312"/>
                <w:bCs/>
                <w:sz w:val="24"/>
                <w:szCs w:val="24"/>
              </w:rPr>
            </w:pPr>
          </w:p>
        </w:tc>
      </w:tr>
      <w:tr w14:paraId="5E7153F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28078A47">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14:paraId="19488815">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拆除现场使用的小型机具，是否排查机具是否超负荷或带故障运转；</w:t>
            </w:r>
          </w:p>
        </w:tc>
        <w:tc>
          <w:tcPr>
            <w:tcW w:w="1571" w:type="dxa"/>
            <w:tcBorders>
              <w:tl2br w:val="nil"/>
              <w:tr2bl w:val="nil"/>
            </w:tcBorders>
            <w:vAlign w:val="center"/>
          </w:tcPr>
          <w:p w14:paraId="7A18E3BD">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1174D058">
            <w:pPr>
              <w:spacing w:line="560" w:lineRule="exact"/>
              <w:jc w:val="center"/>
              <w:rPr>
                <w:rFonts w:ascii="仿宋_GB2312" w:hAnsi="仿宋_GB2312" w:eastAsia="仿宋_GB2312" w:cs="仿宋_GB2312"/>
                <w:bCs/>
                <w:sz w:val="24"/>
                <w:szCs w:val="24"/>
              </w:rPr>
            </w:pPr>
          </w:p>
        </w:tc>
      </w:tr>
      <w:tr w14:paraId="776F2B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7C315A2C">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14:paraId="1E58F18E">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是否为从事拆除作业的人员办理意外伤害保险；</w:t>
            </w:r>
          </w:p>
        </w:tc>
        <w:tc>
          <w:tcPr>
            <w:tcW w:w="1571" w:type="dxa"/>
            <w:tcBorders>
              <w:tl2br w:val="nil"/>
              <w:tr2bl w:val="nil"/>
            </w:tcBorders>
            <w:vAlign w:val="center"/>
          </w:tcPr>
          <w:p w14:paraId="41A92873">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AE24C96">
            <w:pPr>
              <w:spacing w:line="560" w:lineRule="exact"/>
              <w:jc w:val="center"/>
              <w:rPr>
                <w:rFonts w:ascii="仿宋_GB2312" w:hAnsi="仿宋_GB2312" w:eastAsia="仿宋_GB2312" w:cs="仿宋_GB2312"/>
                <w:bCs/>
                <w:sz w:val="24"/>
                <w:szCs w:val="24"/>
              </w:rPr>
            </w:pPr>
          </w:p>
        </w:tc>
      </w:tr>
      <w:tr w14:paraId="0BB5FA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25292DA6">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14:paraId="077E5F6F">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拆除作业是否制定生产安全事故应急救援预案；</w:t>
            </w:r>
          </w:p>
        </w:tc>
        <w:tc>
          <w:tcPr>
            <w:tcW w:w="1571" w:type="dxa"/>
            <w:tcBorders>
              <w:tl2br w:val="nil"/>
              <w:tr2bl w:val="nil"/>
            </w:tcBorders>
            <w:vAlign w:val="center"/>
          </w:tcPr>
          <w:p w14:paraId="1526DF57">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73FD8EC">
            <w:pPr>
              <w:spacing w:line="560" w:lineRule="exact"/>
              <w:jc w:val="center"/>
              <w:rPr>
                <w:rFonts w:ascii="仿宋_GB2312" w:hAnsi="仿宋_GB2312" w:eastAsia="仿宋_GB2312" w:cs="仿宋_GB2312"/>
                <w:bCs/>
                <w:sz w:val="24"/>
                <w:szCs w:val="24"/>
              </w:rPr>
            </w:pPr>
          </w:p>
        </w:tc>
      </w:tr>
      <w:tr w14:paraId="36DB34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6A0C3E93">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14:paraId="3168DE72">
            <w:pPr>
              <w:rPr>
                <w:rFonts w:ascii="仿宋_GB2312" w:hAnsi="仿宋_GB2312" w:eastAsia="仿宋_GB2312" w:cs="仿宋_GB2312"/>
                <w:sz w:val="24"/>
                <w:szCs w:val="24"/>
              </w:rPr>
            </w:pPr>
            <w:r>
              <w:rPr>
                <w:rFonts w:hint="eastAsia" w:ascii="仿宋_GB2312" w:hAnsi="仿宋_GB2312" w:eastAsia="仿宋_GB2312" w:cs="仿宋_GB2312"/>
                <w:sz w:val="24"/>
                <w:szCs w:val="24"/>
              </w:rPr>
              <w:t>在拆除作业前，是否检查建筑内各类管线情况，确认全部切断后进行施工；</w:t>
            </w:r>
          </w:p>
        </w:tc>
        <w:tc>
          <w:tcPr>
            <w:tcW w:w="1571" w:type="dxa"/>
            <w:tcBorders>
              <w:tl2br w:val="nil"/>
              <w:tr2bl w:val="nil"/>
            </w:tcBorders>
            <w:vAlign w:val="center"/>
          </w:tcPr>
          <w:p w14:paraId="0CE48F75">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7EFC90C0">
            <w:pPr>
              <w:spacing w:line="560" w:lineRule="exact"/>
              <w:jc w:val="center"/>
              <w:rPr>
                <w:rFonts w:ascii="仿宋_GB2312" w:hAnsi="仿宋_GB2312" w:eastAsia="仿宋_GB2312" w:cs="仿宋_GB2312"/>
                <w:bCs/>
                <w:sz w:val="24"/>
                <w:szCs w:val="24"/>
              </w:rPr>
            </w:pPr>
          </w:p>
        </w:tc>
      </w:tr>
      <w:tr w14:paraId="0D35C91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12501FF0">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14:paraId="195D1053">
            <w:pPr>
              <w:rPr>
                <w:rFonts w:ascii="仿宋_GB2312" w:hAnsi="仿宋_GB2312" w:eastAsia="仿宋_GB2312" w:cs="仿宋_GB2312"/>
                <w:sz w:val="24"/>
                <w:szCs w:val="24"/>
              </w:rPr>
            </w:pPr>
            <w:r>
              <w:rPr>
                <w:rFonts w:hint="eastAsia" w:ascii="仿宋_GB2312" w:hAnsi="仿宋_GB2312" w:eastAsia="仿宋_GB2312" w:cs="仿宋_GB2312"/>
                <w:sz w:val="24"/>
                <w:szCs w:val="24"/>
              </w:rPr>
              <w:t>对人工拆除施工作业面的孔洞，是否采取防护措施；</w:t>
            </w:r>
          </w:p>
        </w:tc>
        <w:tc>
          <w:tcPr>
            <w:tcW w:w="1571" w:type="dxa"/>
            <w:tcBorders>
              <w:tl2br w:val="nil"/>
              <w:tr2bl w:val="nil"/>
            </w:tcBorders>
            <w:vAlign w:val="center"/>
          </w:tcPr>
          <w:p w14:paraId="43B355B2">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3EB291C1">
            <w:pPr>
              <w:spacing w:line="560" w:lineRule="exact"/>
              <w:jc w:val="center"/>
              <w:rPr>
                <w:rFonts w:ascii="仿宋_GB2312" w:hAnsi="仿宋_GB2312" w:eastAsia="仿宋_GB2312" w:cs="仿宋_GB2312"/>
                <w:bCs/>
                <w:sz w:val="24"/>
                <w:szCs w:val="24"/>
              </w:rPr>
            </w:pPr>
          </w:p>
        </w:tc>
      </w:tr>
      <w:tr w14:paraId="2E7F0B1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14:paraId="7C5DF82E">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14:paraId="70E150E5">
            <w:pPr>
              <w:rPr>
                <w:rFonts w:ascii="仿宋_GB2312" w:hAnsi="仿宋_GB2312" w:eastAsia="仿宋_GB2312" w:cs="仿宋_GB2312"/>
                <w:sz w:val="24"/>
                <w:szCs w:val="24"/>
              </w:rPr>
            </w:pPr>
            <w:r>
              <w:rPr>
                <w:rFonts w:hint="eastAsia" w:ascii="仿宋_GB2312" w:hAnsi="仿宋_GB2312" w:eastAsia="仿宋_GB2312" w:cs="仿宋_GB2312"/>
                <w:sz w:val="24"/>
                <w:szCs w:val="24"/>
              </w:rPr>
              <w:t>楼层内的施工垃圾，是否采用封闭的垃圾道或垃圾袋运下。</w:t>
            </w:r>
          </w:p>
        </w:tc>
        <w:tc>
          <w:tcPr>
            <w:tcW w:w="1571" w:type="dxa"/>
            <w:tcBorders>
              <w:tl2br w:val="nil"/>
              <w:tr2bl w:val="nil"/>
            </w:tcBorders>
            <w:vAlign w:val="center"/>
          </w:tcPr>
          <w:p w14:paraId="655F7B14">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14:paraId="5A814422">
            <w:pPr>
              <w:spacing w:line="560" w:lineRule="exact"/>
              <w:jc w:val="center"/>
              <w:rPr>
                <w:rFonts w:ascii="仿宋_GB2312" w:hAnsi="仿宋_GB2312" w:eastAsia="仿宋_GB2312" w:cs="仿宋_GB2312"/>
                <w:bCs/>
                <w:sz w:val="24"/>
                <w:szCs w:val="24"/>
              </w:rPr>
            </w:pPr>
          </w:p>
        </w:tc>
      </w:tr>
    </w:tbl>
    <w:p w14:paraId="2C860A08">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14:paraId="444F9054">
      <w:pPr>
        <w:spacing w:line="580" w:lineRule="exact"/>
        <w:jc w:val="left"/>
        <w:rPr>
          <w:rFonts w:ascii="仿宋_GB2312" w:hAnsi="仿宋_GB2312" w:eastAsia="仿宋_GB2312" w:cs="仿宋_GB2312"/>
          <w:sz w:val="32"/>
          <w:szCs w:val="32"/>
        </w:rPr>
      </w:pPr>
      <w:r>
        <w:rPr>
          <w:rFonts w:hint="eastAsia" w:ascii="黑体" w:hAnsi="黑体" w:eastAsia="黑体" w:cs="黑体"/>
          <w:sz w:val="32"/>
          <w:szCs w:val="32"/>
        </w:rPr>
        <w:t>附件6</w:t>
      </w:r>
    </w:p>
    <w:p w14:paraId="2D5A4974">
      <w:pPr>
        <w:spacing w:line="580" w:lineRule="exact"/>
        <w:jc w:val="left"/>
        <w:rPr>
          <w:rFonts w:ascii="仿宋_GB2312" w:hAnsi="仿宋_GB2312" w:eastAsia="仿宋_GB2312" w:cs="仿宋_GB2312"/>
          <w:sz w:val="32"/>
          <w:szCs w:val="32"/>
        </w:rPr>
      </w:pPr>
    </w:p>
    <w:p w14:paraId="0C7ED92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14:paraId="0528EB0F">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执法工作指引（试行）</w:t>
      </w:r>
    </w:p>
    <w:p w14:paraId="0A19836E">
      <w:pPr>
        <w:spacing w:line="580" w:lineRule="exact"/>
        <w:jc w:val="left"/>
        <w:rPr>
          <w:rFonts w:ascii="仿宋_GB2312" w:hAnsi="仿宋_GB2312" w:eastAsia="仿宋_GB2312" w:cs="仿宋_GB2312"/>
          <w:sz w:val="32"/>
          <w:szCs w:val="32"/>
        </w:rPr>
      </w:pPr>
    </w:p>
    <w:p w14:paraId="0F654192">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一、为有效指引</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市政小散工程安全生产执法工作，制定本指引。</w:t>
      </w:r>
    </w:p>
    <w:p w14:paraId="103DCF38">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w:t>
      </w:r>
      <w:r>
        <w:rPr>
          <w:rFonts w:hint="eastAsia" w:ascii="仿宋_GB2312" w:hAnsi="仿宋_GB2312" w:eastAsia="仿宋_GB2312" w:cs="仿宋_GB2312"/>
          <w:sz w:val="32"/>
          <w:szCs w:val="32"/>
        </w:rPr>
        <w:t>各地</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市政小散工程安全生产执法时参考使用。</w:t>
      </w:r>
    </w:p>
    <w:p w14:paraId="21F06249">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三、巡查人员在巡查过程中，如发现本指引所列的违法行为，应当依照</w:t>
      </w:r>
      <w:r>
        <w:rPr>
          <w:rFonts w:hint="eastAsia" w:ascii="仿宋_GB2312" w:eastAsia="仿宋_GB2312"/>
          <w:color w:val="000000" w:themeColor="text1"/>
          <w:sz w:val="32"/>
          <w:szCs w:val="32"/>
          <w14:textFill>
            <w14:solidFill>
              <w14:schemeClr w14:val="tx1"/>
            </w14:solidFill>
          </w14:textFill>
        </w:rPr>
        <w:t>《龙岩市房屋市政小散工程安全生产纳管暂行办法》</w:t>
      </w:r>
      <w:r>
        <w:rPr>
          <w:rFonts w:ascii="仿宋_GB2312" w:hAnsi="仿宋_GB2312" w:eastAsia="仿宋_GB2312" w:cs="仿宋_GB2312"/>
          <w:sz w:val="32"/>
          <w:szCs w:val="32"/>
        </w:rPr>
        <w:t>的规定立即制止，并督促整改。违法主体拒不执行的，由巡查人员上报属地镇（乡）</w:t>
      </w:r>
      <w:r>
        <w:rPr>
          <w:rFonts w:hint="eastAsia" w:ascii="仿宋_GB2312" w:hAnsi="仿宋_GB2312" w:eastAsia="仿宋_GB2312" w:cs="仿宋_GB2312"/>
          <w:sz w:val="32"/>
          <w:szCs w:val="32"/>
        </w:rPr>
        <w:t>人民</w:t>
      </w:r>
      <w:r>
        <w:rPr>
          <w:rFonts w:ascii="仿宋_GB2312" w:hAnsi="仿宋_GB2312" w:eastAsia="仿宋_GB2312" w:cs="仿宋_GB2312"/>
          <w:sz w:val="32"/>
          <w:szCs w:val="32"/>
        </w:rPr>
        <w:t>政府（街道办事处）。镇（乡）</w:t>
      </w:r>
      <w:r>
        <w:rPr>
          <w:rFonts w:hint="eastAsia" w:ascii="仿宋_GB2312" w:hAnsi="仿宋_GB2312" w:eastAsia="仿宋_GB2312" w:cs="仿宋_GB2312"/>
          <w:sz w:val="32"/>
          <w:szCs w:val="32"/>
        </w:rPr>
        <w:t>人民</w:t>
      </w:r>
      <w:r>
        <w:rPr>
          <w:rFonts w:ascii="仿宋_GB2312" w:hAnsi="仿宋_GB2312" w:eastAsia="仿宋_GB2312" w:cs="仿宋_GB2312"/>
          <w:sz w:val="32"/>
          <w:szCs w:val="32"/>
        </w:rPr>
        <w:t>政府（街道办事处）对属于授权范围内的执法事项，依法查处小散工程中存在的安全生产违法行为和其他违法行为；对授权范围以外的执法事项，及时协调县（</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区）、</w:t>
      </w:r>
      <w:r>
        <w:rPr>
          <w:rFonts w:hint="eastAsia" w:ascii="仿宋_GB2312" w:hAnsi="仿宋_GB2312" w:eastAsia="仿宋_GB2312" w:cs="仿宋_GB2312"/>
          <w:sz w:val="32"/>
          <w:szCs w:val="32"/>
        </w:rPr>
        <w:t>经开区</w:t>
      </w:r>
      <w:r>
        <w:rPr>
          <w:rFonts w:ascii="仿宋_GB2312" w:hAnsi="仿宋_GB2312" w:eastAsia="仿宋_GB2312" w:cs="仿宋_GB2312"/>
          <w:sz w:val="32"/>
          <w:szCs w:val="32"/>
        </w:rPr>
        <w:t>相关部门依法查处。</w:t>
      </w:r>
    </w:p>
    <w:p w14:paraId="165DF2AA">
      <w:pPr>
        <w:spacing w:line="580" w:lineRule="exact"/>
        <w:ind w:firstLine="640" w:firstLineChars="200"/>
        <w:jc w:val="left"/>
        <w:rPr>
          <w:rFonts w:ascii="仿宋_GB2312" w:hAnsi="仿宋_GB2312" w:eastAsia="仿宋_GB2312" w:cs="仿宋_GB2312"/>
          <w:sz w:val="32"/>
          <w:szCs w:val="32"/>
        </w:rPr>
      </w:pPr>
    </w:p>
    <w:p w14:paraId="19074B02">
      <w:pPr>
        <w:spacing w:line="58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附件：</w:t>
      </w: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1</w:t>
      </w:r>
      <w:r>
        <w:rPr>
          <w:rFonts w:ascii="仿宋_GB2312" w:eastAsia="仿宋_GB2312"/>
          <w:sz w:val="32"/>
          <w:szCs w:val="32"/>
        </w:rPr>
        <w:t>.</w:t>
      </w:r>
      <w:r>
        <w:rPr>
          <w:rFonts w:hint="eastAsia" w:ascii="仿宋_GB2312" w:hAnsi="仿宋_GB2312" w:eastAsia="仿宋_GB2312" w:cs="仿宋_GB2312"/>
          <w:sz w:val="32"/>
          <w:szCs w:val="32"/>
        </w:rPr>
        <w:t>龙岩市房屋</w:t>
      </w:r>
      <w:r>
        <w:rPr>
          <w:rFonts w:ascii="仿宋_GB2312" w:hAnsi="仿宋_GB2312" w:eastAsia="仿宋_GB2312" w:cs="仿宋_GB2312"/>
          <w:sz w:val="32"/>
          <w:szCs w:val="32"/>
        </w:rPr>
        <w:t>市政小散工程常见安全生产违法</w:t>
      </w:r>
      <w:r>
        <w:rPr>
          <w:rFonts w:hint="eastAsia" w:ascii="仿宋_GB2312" w:hAnsi="仿宋_GB2312" w:eastAsia="仿宋_GB2312" w:cs="仿宋_GB2312"/>
          <w:sz w:val="32"/>
          <w:szCs w:val="32"/>
        </w:rPr>
        <w:t>违</w:t>
      </w:r>
    </w:p>
    <w:p w14:paraId="00FF91C6">
      <w:pPr>
        <w:spacing w:line="580" w:lineRule="exact"/>
        <w:ind w:firstLine="2240" w:firstLineChars="7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eastAsia="仿宋_GB2312"/>
          <w:sz w:val="32"/>
          <w:szCs w:val="32"/>
        </w:rPr>
        <w:t>规行为执法表</w:t>
      </w:r>
    </w:p>
    <w:p w14:paraId="75A9ED89">
      <w:pPr>
        <w:spacing w:line="580" w:lineRule="exact"/>
        <w:jc w:val="left"/>
        <w:rPr>
          <w:rFonts w:ascii="黑体" w:hAnsi="黑体" w:eastAsia="黑体" w:cs="黑体"/>
          <w:sz w:val="32"/>
          <w:szCs w:val="32"/>
        </w:rPr>
      </w:pPr>
      <w:r>
        <w:rPr>
          <w:rFonts w:hint="eastAsia" w:ascii="黑体" w:hAnsi="黑体" w:eastAsia="黑体" w:cs="黑体"/>
          <w:sz w:val="32"/>
          <w:szCs w:val="32"/>
        </w:rPr>
        <w:t>附件6-1</w:t>
      </w:r>
    </w:p>
    <w:p w14:paraId="734BAB6B">
      <w:pPr>
        <w:spacing w:line="580" w:lineRule="exact"/>
        <w:jc w:val="left"/>
        <w:rPr>
          <w:rFonts w:ascii="仿宋_GB2312" w:hAnsi="仿宋_GB2312" w:eastAsia="仿宋_GB2312" w:cs="仿宋_GB2312"/>
          <w:sz w:val="32"/>
          <w:szCs w:val="32"/>
        </w:rPr>
      </w:pPr>
    </w:p>
    <w:p w14:paraId="53B44B01">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龙岩市房屋市政小散工程常见安全生产违法违规行为执法表</w:t>
      </w:r>
    </w:p>
    <w:p w14:paraId="549A25B0">
      <w:pPr>
        <w:spacing w:line="580" w:lineRule="exact"/>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（注：相关法律法规修订、修正或有新的法律法规，则按现行有效法律法规执行</w:t>
      </w:r>
      <w:r>
        <w:rPr>
          <w:rFonts w:hint="eastAsia" w:ascii="方正小标宋简体" w:hAnsi="方正小标宋简体" w:eastAsia="方正小标宋简体" w:cs="方正小标宋简体"/>
          <w:sz w:val="44"/>
          <w:szCs w:val="44"/>
        </w:rPr>
        <w:t>）</w:t>
      </w:r>
    </w:p>
    <w:tbl>
      <w:tblPr>
        <w:tblStyle w:val="5"/>
        <w:tblW w:w="151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1003"/>
        <w:gridCol w:w="514"/>
        <w:gridCol w:w="1883"/>
        <w:gridCol w:w="4555"/>
        <w:gridCol w:w="4536"/>
        <w:gridCol w:w="1588"/>
      </w:tblGrid>
      <w:tr w14:paraId="022B3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4" w:hRule="atLeast"/>
          <w:tblHeader/>
          <w:jc w:val="center"/>
        </w:trPr>
        <w:tc>
          <w:tcPr>
            <w:tcW w:w="1080" w:type="dxa"/>
            <w:vAlign w:val="center"/>
          </w:tcPr>
          <w:p w14:paraId="581B25CE">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责任主体</w:t>
            </w:r>
          </w:p>
        </w:tc>
        <w:tc>
          <w:tcPr>
            <w:tcW w:w="1003" w:type="dxa"/>
            <w:vAlign w:val="center"/>
          </w:tcPr>
          <w:p w14:paraId="50A5606F">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类别</w:t>
            </w:r>
          </w:p>
        </w:tc>
        <w:tc>
          <w:tcPr>
            <w:tcW w:w="514" w:type="dxa"/>
            <w:vAlign w:val="center"/>
          </w:tcPr>
          <w:p w14:paraId="0D9D2A76">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1883" w:type="dxa"/>
            <w:vAlign w:val="center"/>
          </w:tcPr>
          <w:p w14:paraId="72CEDDD0">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违法违规行为</w:t>
            </w:r>
          </w:p>
        </w:tc>
        <w:tc>
          <w:tcPr>
            <w:tcW w:w="4555" w:type="dxa"/>
            <w:vAlign w:val="center"/>
          </w:tcPr>
          <w:p w14:paraId="5EE6F4DA">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违反条款</w:t>
            </w:r>
          </w:p>
        </w:tc>
        <w:tc>
          <w:tcPr>
            <w:tcW w:w="4536" w:type="dxa"/>
            <w:vAlign w:val="center"/>
          </w:tcPr>
          <w:p w14:paraId="138DA12C">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处罚依据</w:t>
            </w:r>
          </w:p>
        </w:tc>
        <w:tc>
          <w:tcPr>
            <w:tcW w:w="1588" w:type="dxa"/>
            <w:vAlign w:val="center"/>
          </w:tcPr>
          <w:p w14:paraId="7A698A46">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执法措施</w:t>
            </w:r>
          </w:p>
        </w:tc>
      </w:tr>
      <w:tr w14:paraId="78976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5" w:hRule="atLeast"/>
          <w:jc w:val="center"/>
        </w:trPr>
        <w:tc>
          <w:tcPr>
            <w:tcW w:w="1080" w:type="dxa"/>
            <w:vMerge w:val="restart"/>
            <w:vAlign w:val="center"/>
          </w:tcPr>
          <w:p w14:paraId="0848C1E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建设单位</w:t>
            </w:r>
          </w:p>
          <w:p w14:paraId="0D57A6D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（业主）</w:t>
            </w:r>
          </w:p>
        </w:tc>
        <w:tc>
          <w:tcPr>
            <w:tcW w:w="1003" w:type="dxa"/>
            <w:vMerge w:val="restart"/>
            <w:vAlign w:val="center"/>
          </w:tcPr>
          <w:p w14:paraId="6489D57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综合方面</w:t>
            </w:r>
          </w:p>
        </w:tc>
        <w:tc>
          <w:tcPr>
            <w:tcW w:w="514" w:type="dxa"/>
            <w:vAlign w:val="center"/>
          </w:tcPr>
          <w:p w14:paraId="2CD53E6F">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883" w:type="dxa"/>
            <w:vAlign w:val="center"/>
          </w:tcPr>
          <w:p w14:paraId="0E3B94AE">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依法应委托有资质施工单位的，未将小散工程委托具有相应资质条件的施工单位进行施工的</w:t>
            </w:r>
          </w:p>
        </w:tc>
        <w:tc>
          <w:tcPr>
            <w:tcW w:w="4555" w:type="dxa"/>
            <w:vAlign w:val="center"/>
          </w:tcPr>
          <w:p w14:paraId="54A00D2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《建筑法》第二十二条</w:t>
            </w:r>
          </w:p>
          <w:p w14:paraId="23907DB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建筑工程实行直接发包的，发包单位应当将建筑工程发包给具有相应资质条件的承包单位。</w:t>
            </w:r>
          </w:p>
          <w:p w14:paraId="4986BED0">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《建设工程安全生产管理条例》第十一条</w:t>
            </w:r>
          </w:p>
          <w:p w14:paraId="35640A16">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建设单位应当将拆除工程发包给具有相应资质等级的施工单位。</w:t>
            </w:r>
          </w:p>
          <w:p w14:paraId="40A1F04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《建设工程质量管理条例》第七条 </w:t>
            </w:r>
          </w:p>
          <w:p w14:paraId="0DBB67E4">
            <w:pPr>
              <w:widowControl/>
              <w:adjustRightInd w:val="0"/>
              <w:snapToGrid w:val="0"/>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建设单位应当将工程发包给具有相应资质等级的单位。</w:t>
            </w:r>
          </w:p>
        </w:tc>
        <w:tc>
          <w:tcPr>
            <w:tcW w:w="4536" w:type="dxa"/>
            <w:vAlign w:val="center"/>
          </w:tcPr>
          <w:p w14:paraId="1FB61723">
            <w:pPr>
              <w:widowControl/>
              <w:adjustRightInd w:val="0"/>
              <w:snapToGrid w:val="0"/>
              <w:spacing w:line="240" w:lineRule="exact"/>
              <w:ind w:left="-36" w:leftChars="-60" w:hanging="90" w:hangingChars="5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《建筑法》第六十五条</w:t>
            </w:r>
          </w:p>
          <w:p w14:paraId="6CD4A48C">
            <w:pPr>
              <w:widowControl/>
              <w:adjustRightInd w:val="0"/>
              <w:snapToGrid w:val="0"/>
              <w:spacing w:line="240" w:lineRule="exact"/>
              <w:ind w:left="-21" w:leftChars="-10"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发包单位将工程发包给不具有相应资质条件的承包单位的，责令改正，处以</w:t>
            </w:r>
            <w:r>
              <w:fldChar w:fldCharType="begin"/>
            </w:r>
            <w:r>
              <w:instrText xml:space="preserve"> HYPERLINK "https://baike.baidu.com/item/ç½æ¬¾" \t "_blank" </w:instrText>
            </w:r>
            <w:r>
              <w:fldChar w:fldCharType="separate"/>
            </w:r>
            <w:r>
              <w:rPr>
                <w:rFonts w:hint="eastAsia" w:ascii="仿宋_GB2312" w:hAnsi="仿宋_GB2312" w:eastAsia="仿宋_GB2312" w:cs="仿宋_GB2312"/>
                <w:kern w:val="0"/>
                <w:sz w:val="18"/>
                <w:szCs w:val="18"/>
              </w:rPr>
              <w:t>罚款</w:t>
            </w:r>
            <w:r>
              <w:rPr>
                <w:rFonts w:hint="eastAsia" w:ascii="仿宋_GB2312" w:hAnsi="仿宋_GB2312" w:eastAsia="仿宋_GB2312" w:cs="仿宋_GB2312"/>
                <w:kern w:val="0"/>
                <w:sz w:val="18"/>
                <w:szCs w:val="18"/>
              </w:rPr>
              <w:fldChar w:fldCharType="end"/>
            </w:r>
            <w:r>
              <w:rPr>
                <w:rFonts w:hint="eastAsia" w:ascii="仿宋_GB2312" w:hAnsi="仿宋_GB2312" w:eastAsia="仿宋_GB2312" w:cs="仿宋_GB2312"/>
                <w:kern w:val="0"/>
                <w:sz w:val="18"/>
                <w:szCs w:val="18"/>
              </w:rPr>
              <w:t>。</w:t>
            </w:r>
          </w:p>
          <w:p w14:paraId="3D5D589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《建设工程安全生产管理条例》第五十五条</w:t>
            </w:r>
          </w:p>
          <w:p w14:paraId="0278A051">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建设单位有下列行为之一的，责令限期改正，处20万元以上50万元以下的罚款；造成重大安全事故，构成犯罪的，对直接责任人员，依照刑法有关规定追究刑事责任；造成损失的，依法承担赔偿责任：将拆除工程发包给不具有相应资质等级的施工单位的。</w:t>
            </w:r>
          </w:p>
          <w:p w14:paraId="420B6AE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《建设工程质量管理条例》第五十四条　</w:t>
            </w:r>
          </w:p>
          <w:p w14:paraId="306F33DF">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违反本条例规定，建设单位将建设工程发包给不具有相应资质等级的施工单位的，责令改正，处50万元以上100万元以下的罚款。</w:t>
            </w:r>
          </w:p>
        </w:tc>
        <w:tc>
          <w:tcPr>
            <w:tcW w:w="1588" w:type="dxa"/>
            <w:vAlign w:val="center"/>
          </w:tcPr>
          <w:p w14:paraId="5166C4F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35A6C69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14:paraId="1CB20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79" w:hRule="atLeast"/>
          <w:jc w:val="center"/>
        </w:trPr>
        <w:tc>
          <w:tcPr>
            <w:tcW w:w="1080" w:type="dxa"/>
            <w:vMerge w:val="continue"/>
            <w:vAlign w:val="center"/>
          </w:tcPr>
          <w:p w14:paraId="7FCCEB3C">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601A953E">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320CA3BB">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883" w:type="dxa"/>
            <w:vAlign w:val="center"/>
          </w:tcPr>
          <w:p w14:paraId="2AA6F97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对施工单位提出不符合安全生产法律、法规和强制性标准规定的要求的</w:t>
            </w:r>
          </w:p>
        </w:tc>
        <w:tc>
          <w:tcPr>
            <w:tcW w:w="4555" w:type="dxa"/>
            <w:tcBorders>
              <w:top w:val="single" w:color="auto" w:sz="4" w:space="0"/>
            </w:tcBorders>
            <w:vAlign w:val="center"/>
          </w:tcPr>
          <w:p w14:paraId="5C277D66">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《建设工程安全生产管理条例》第七条</w:t>
            </w:r>
          </w:p>
          <w:p w14:paraId="579CF0AD">
            <w:pPr>
              <w:widowControl/>
              <w:adjustRightInd w:val="0"/>
              <w:snapToGrid w:val="0"/>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建设单位不得对勘察、设计、施工、工程监理等单位提出不符合建设工程安全生产法律、法规和强制性标准规定的要求，不得压缩合同约定的工期。</w:t>
            </w:r>
          </w:p>
        </w:tc>
        <w:tc>
          <w:tcPr>
            <w:tcW w:w="4536" w:type="dxa"/>
            <w:tcBorders>
              <w:top w:val="single" w:color="auto" w:sz="4" w:space="0"/>
            </w:tcBorders>
            <w:vAlign w:val="center"/>
          </w:tcPr>
          <w:p w14:paraId="04F51A53">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《建设工程安全生产管理条例》第五十五条</w:t>
            </w:r>
          </w:p>
          <w:p w14:paraId="0B070422">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(一)对施工单位提出不符合安全生产法律、法规和强制性标准规定的要求的；</w:t>
            </w:r>
          </w:p>
        </w:tc>
        <w:tc>
          <w:tcPr>
            <w:tcW w:w="1588" w:type="dxa"/>
            <w:tcBorders>
              <w:top w:val="single" w:color="auto" w:sz="4" w:space="0"/>
            </w:tcBorders>
            <w:vAlign w:val="center"/>
          </w:tcPr>
          <w:p w14:paraId="33623D5A">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1B4CA037">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14:paraId="43BE18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00" w:hRule="atLeast"/>
          <w:jc w:val="center"/>
        </w:trPr>
        <w:tc>
          <w:tcPr>
            <w:tcW w:w="1080" w:type="dxa"/>
            <w:vMerge w:val="restart"/>
            <w:vAlign w:val="center"/>
          </w:tcPr>
          <w:p w14:paraId="1B8ADFD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7AA7781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业务承揽</w:t>
            </w:r>
          </w:p>
        </w:tc>
        <w:tc>
          <w:tcPr>
            <w:tcW w:w="514" w:type="dxa"/>
            <w:vAlign w:val="center"/>
          </w:tcPr>
          <w:p w14:paraId="1305BBA6">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883" w:type="dxa"/>
            <w:vAlign w:val="center"/>
          </w:tcPr>
          <w:p w14:paraId="4AE68AC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施工单位超越本单位资质等级或未取得资质证书承揽小散工程</w:t>
            </w:r>
          </w:p>
        </w:tc>
        <w:tc>
          <w:tcPr>
            <w:tcW w:w="4555" w:type="dxa"/>
            <w:vAlign w:val="center"/>
          </w:tcPr>
          <w:p w14:paraId="51AF623F">
            <w:pPr>
              <w:shd w:val="clear" w:color="auto" w:fill="FFFFFF"/>
              <w:spacing w:line="240" w:lineRule="exact"/>
              <w:ind w:firstLine="25"/>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《建筑法》第二十六条</w:t>
            </w:r>
          </w:p>
          <w:p w14:paraId="7697F8DE">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承包建筑工程的单位应当持有依法取得的资质证书，并在其资质等级许可的业务范围内承揽工程。</w:t>
            </w:r>
          </w:p>
          <w:p w14:paraId="5FB07F42">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禁止建筑施工企业超越本企业资质等级许可的业务范围或者以任何形式用其他建筑施工企业的名义承揽工程。</w:t>
            </w:r>
          </w:p>
          <w:p w14:paraId="501ACD0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14:paraId="2214F8A9">
            <w:pPr>
              <w:widowControl/>
              <w:shd w:val="clear" w:color="auto" w:fill="FFFFFF"/>
              <w:spacing w:line="240" w:lineRule="exact"/>
              <w:ind w:firstLine="42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施工单位应当依法取得相应等级的资质证书，并在其资质等级许可的范围内承揽工程。</w:t>
            </w:r>
          </w:p>
          <w:p w14:paraId="4869E360">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禁止施工单位超越本单位资质等级许可的业务范围或者以其他施工单位的名义承揽工程。禁止施工单位允许其他单位或者个人以本单位的名义承揽工程。</w:t>
            </w:r>
          </w:p>
        </w:tc>
        <w:tc>
          <w:tcPr>
            <w:tcW w:w="4536" w:type="dxa"/>
            <w:vAlign w:val="center"/>
          </w:tcPr>
          <w:p w14:paraId="712D775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《建筑法》第六十五条</w:t>
            </w:r>
          </w:p>
          <w:p w14:paraId="3BB0F5C4">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超越本单位资质等级承揽工程的，责令停止违法行为，处以罚款，可以责令停业整顿，降低资质等级；情节严重的，吊销资质证书；有违法所得的，予以没收。未取得资质证书承揽工程的，予以取缔，并处罚款；有违法所得的，予以没收。</w:t>
            </w:r>
          </w:p>
          <w:p w14:paraId="12DAA9C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《建设工程质量管理条例》第六十条</w:t>
            </w:r>
          </w:p>
          <w:p w14:paraId="05B286D1">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施工单位超越本单位资质等级承揽工程的，责令停止违法行为，对施工单位处工程合同价款百分之二以上百分之四以下的罚款，可以责令停业整顿，降低资质等级；情节严重的，吊销资质证书；有违法所得的，予以没收。未取得资质证书承揽工程的，予以取缔，依照前款规定处以罚款；有违法所得的，予以没收。</w:t>
            </w:r>
          </w:p>
        </w:tc>
        <w:tc>
          <w:tcPr>
            <w:tcW w:w="1588" w:type="dxa"/>
            <w:vAlign w:val="center"/>
          </w:tcPr>
          <w:p w14:paraId="5FC8979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1.责令停止违法行为；</w:t>
            </w:r>
          </w:p>
          <w:p w14:paraId="18541F7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p w14:paraId="4EFD7D6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3.责令停业整顿；</w:t>
            </w:r>
          </w:p>
          <w:p w14:paraId="365A45D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4.降低资质等级；</w:t>
            </w:r>
          </w:p>
          <w:p w14:paraId="4B907926">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5.吊销资质证书；</w:t>
            </w:r>
          </w:p>
          <w:p w14:paraId="2BD1C880">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6.没收违法所得。</w:t>
            </w:r>
          </w:p>
        </w:tc>
      </w:tr>
      <w:tr w14:paraId="165B7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92" w:hRule="atLeast"/>
          <w:jc w:val="center"/>
        </w:trPr>
        <w:tc>
          <w:tcPr>
            <w:tcW w:w="1080" w:type="dxa"/>
            <w:vMerge w:val="continue"/>
            <w:vAlign w:val="center"/>
          </w:tcPr>
          <w:p w14:paraId="5A186217">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523DDFE2">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49F4EF13">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883" w:type="dxa"/>
            <w:vAlign w:val="center"/>
          </w:tcPr>
          <w:p w14:paraId="6E307C8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施工单位存在出借资质证书等违法行为承揽小散工程</w:t>
            </w:r>
          </w:p>
        </w:tc>
        <w:tc>
          <w:tcPr>
            <w:tcW w:w="4555" w:type="dxa"/>
            <w:vAlign w:val="center"/>
          </w:tcPr>
          <w:p w14:paraId="07084293">
            <w:pPr>
              <w:shd w:val="clear" w:color="auto" w:fill="FFFFFF"/>
              <w:spacing w:line="240" w:lineRule="exact"/>
              <w:ind w:firstLine="25"/>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《建筑法》第二十六条</w:t>
            </w:r>
          </w:p>
          <w:p w14:paraId="4D1800E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禁止建筑施工企业以任何形式允许其他单位或者个人使用本企业的资质证书、营业执照，以本企业的名义承揽工程。</w:t>
            </w:r>
          </w:p>
          <w:p w14:paraId="1DCF3BC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14:paraId="301FBFC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禁止施工单位允许其他单位或者个人以本单位的名义承揽工程。</w:t>
            </w:r>
          </w:p>
        </w:tc>
        <w:tc>
          <w:tcPr>
            <w:tcW w:w="4536" w:type="dxa"/>
            <w:vAlign w:val="center"/>
          </w:tcPr>
          <w:p w14:paraId="3EBB8CB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《建筑法》第六十六条</w:t>
            </w:r>
          </w:p>
          <w:p w14:paraId="268A2EFB">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建筑施工企业转让、出借资质证书或者以其他方式允许他人以本企业的名义承揽工程的，责令改正，</w:t>
            </w:r>
            <w:r>
              <w:fldChar w:fldCharType="begin"/>
            </w:r>
            <w:r>
              <w:instrText xml:space="preserve"> HYPERLINK "https://baike.baidu.com/item/æ²¡æ¶è¿æ³æå¾" \t "_blank" </w:instrText>
            </w:r>
            <w:r>
              <w:fldChar w:fldCharType="separate"/>
            </w:r>
            <w:r>
              <w:rPr>
                <w:rFonts w:hint="eastAsia" w:ascii="仿宋_GB2312" w:hAnsi="仿宋_GB2312" w:eastAsia="仿宋_GB2312" w:cs="仿宋_GB2312"/>
                <w:kern w:val="0"/>
                <w:sz w:val="18"/>
                <w:szCs w:val="18"/>
              </w:rPr>
              <w:t>没收违法所得</w:t>
            </w:r>
            <w:r>
              <w:rPr>
                <w:rFonts w:hint="eastAsia" w:ascii="仿宋_GB2312" w:hAnsi="仿宋_GB2312" w:eastAsia="仿宋_GB2312" w:cs="仿宋_GB2312"/>
                <w:kern w:val="0"/>
                <w:sz w:val="18"/>
                <w:szCs w:val="18"/>
              </w:rPr>
              <w:fldChar w:fldCharType="end"/>
            </w:r>
            <w:r>
              <w:rPr>
                <w:rFonts w:hint="eastAsia" w:ascii="仿宋_GB2312" w:hAnsi="仿宋_GB2312" w:eastAsia="仿宋_GB2312" w:cs="仿宋_GB2312"/>
                <w:kern w:val="0"/>
                <w:sz w:val="18"/>
                <w:szCs w:val="18"/>
              </w:rPr>
              <w:t>，并处罚款，可以责令停业整顿，降低资质等级；情节严重的，吊销资质证书。</w:t>
            </w:r>
          </w:p>
          <w:p w14:paraId="4EC587C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《建设工程质量管理条例》第六十一条</w:t>
            </w:r>
          </w:p>
          <w:p w14:paraId="38C63E02">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规定，施工单位允许其他单位或者个人以本单位名义承揽工程的，责令改正，没收违法所得，对施工单位处工程合同价款百分之二以上百分之四以下的罚款；可以责令停业整顿，降低资质等级；情节严重的，吊销资质证书。</w:t>
            </w:r>
          </w:p>
        </w:tc>
        <w:tc>
          <w:tcPr>
            <w:tcW w:w="1588" w:type="dxa"/>
            <w:vAlign w:val="center"/>
          </w:tcPr>
          <w:p w14:paraId="1291FADA">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45C7ACB2">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14:paraId="19CEA6BC">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14:paraId="632B7663">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4.责令停业整顿；</w:t>
            </w:r>
          </w:p>
          <w:p w14:paraId="3752AFE8">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5.降低资质等级；</w:t>
            </w:r>
          </w:p>
          <w:p w14:paraId="375533F9">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6.吊销资质证书。</w:t>
            </w:r>
          </w:p>
        </w:tc>
      </w:tr>
      <w:tr w14:paraId="132FD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5" w:hRule="atLeast"/>
          <w:jc w:val="center"/>
        </w:trPr>
        <w:tc>
          <w:tcPr>
            <w:tcW w:w="1080" w:type="dxa"/>
            <w:vMerge w:val="restart"/>
            <w:vAlign w:val="center"/>
          </w:tcPr>
          <w:p w14:paraId="3D82B532">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7B6B747A">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业务承揽</w:t>
            </w:r>
          </w:p>
        </w:tc>
        <w:tc>
          <w:tcPr>
            <w:tcW w:w="514" w:type="dxa"/>
            <w:vAlign w:val="center"/>
          </w:tcPr>
          <w:p w14:paraId="51A4DA97">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w:t>
            </w:r>
          </w:p>
        </w:tc>
        <w:tc>
          <w:tcPr>
            <w:tcW w:w="1883" w:type="dxa"/>
            <w:vAlign w:val="center"/>
          </w:tcPr>
          <w:p w14:paraId="7368BD5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转包或违法分包小散工程</w:t>
            </w:r>
          </w:p>
        </w:tc>
        <w:tc>
          <w:tcPr>
            <w:tcW w:w="4555" w:type="dxa"/>
            <w:vAlign w:val="center"/>
          </w:tcPr>
          <w:p w14:paraId="72687C1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《建筑法》第二十七条</w:t>
            </w:r>
          </w:p>
          <w:p w14:paraId="57D1ABBB">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禁止承包单位将其承包的全部建筑工程转包给他人，禁止承包单位将其承包的全部建筑工程肢解以后以分包的名义分别转包给他人。</w:t>
            </w:r>
          </w:p>
          <w:p w14:paraId="0184200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14:paraId="7EAB74A3">
            <w:pPr>
              <w:widowControl/>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施工单位不得转包或者违法分包工程。</w:t>
            </w:r>
          </w:p>
        </w:tc>
        <w:tc>
          <w:tcPr>
            <w:tcW w:w="4536" w:type="dxa"/>
            <w:vAlign w:val="center"/>
          </w:tcPr>
          <w:p w14:paraId="27F0BF8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《建筑法》第六十七条</w:t>
            </w:r>
          </w:p>
          <w:p w14:paraId="63C54F3B">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承包单位将承包的工程转包的，或者违反本法规定进行分包的，责令改正，没收违法所得，并处罚款，可以责令停业整顿，降低资质等级；情节严重的，吊销资质证书。</w:t>
            </w:r>
          </w:p>
          <w:p w14:paraId="2658BAAE">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《建设工程质量管理条例》第六十二条</w:t>
            </w:r>
          </w:p>
          <w:p w14:paraId="3C962390">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承包单位将承包的工程转包或者违法分包的，责令改正，没收违法所得，对施工单位处工程合同价款百分之零点五以上百分之一以下的罚款；可以责令停业整顿，降低资质等级；情节严重的，吊销资质证书。</w:t>
            </w:r>
          </w:p>
        </w:tc>
        <w:tc>
          <w:tcPr>
            <w:tcW w:w="1588" w:type="dxa"/>
            <w:vAlign w:val="center"/>
          </w:tcPr>
          <w:p w14:paraId="30407EF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16767283">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14:paraId="13DA691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14:paraId="029F82FF">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4.责令停业整顿；</w:t>
            </w:r>
          </w:p>
          <w:p w14:paraId="708C5FBA">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5.降低资质等级；</w:t>
            </w:r>
          </w:p>
          <w:p w14:paraId="6CFBBDC1">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6.吊销资质证书。</w:t>
            </w:r>
          </w:p>
        </w:tc>
      </w:tr>
      <w:tr w14:paraId="345740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15" w:hRule="atLeast"/>
          <w:jc w:val="center"/>
        </w:trPr>
        <w:tc>
          <w:tcPr>
            <w:tcW w:w="1080" w:type="dxa"/>
            <w:vMerge w:val="continue"/>
            <w:vAlign w:val="center"/>
          </w:tcPr>
          <w:p w14:paraId="68DAF8F3">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13A9734">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65D74F29">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6</w:t>
            </w:r>
          </w:p>
        </w:tc>
        <w:tc>
          <w:tcPr>
            <w:tcW w:w="1883" w:type="dxa"/>
            <w:vAlign w:val="center"/>
          </w:tcPr>
          <w:p w14:paraId="5A474EAE">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安全生产许可证有效期满未办理延期手续，继续从事建筑施工活动的</w:t>
            </w:r>
          </w:p>
        </w:tc>
        <w:tc>
          <w:tcPr>
            <w:tcW w:w="4555" w:type="dxa"/>
            <w:vAlign w:val="center"/>
          </w:tcPr>
          <w:p w14:paraId="414F09B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《建筑施工企业安全生产许可证管理规定》第二十五条　</w:t>
            </w:r>
          </w:p>
          <w:p w14:paraId="08F1CC7C">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安全生产许可证有效期满需要延期的，企业应当于期满前3个月向原安全生产许可证颁发管理机关申请办理延期手续。</w:t>
            </w:r>
          </w:p>
        </w:tc>
        <w:tc>
          <w:tcPr>
            <w:tcW w:w="4536" w:type="dxa"/>
            <w:vAlign w:val="center"/>
          </w:tcPr>
          <w:p w14:paraId="3568144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《建筑施工企业安全生产许可证管理规定》第二十五条</w:t>
            </w:r>
          </w:p>
          <w:p w14:paraId="607E672D">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tc>
        <w:tc>
          <w:tcPr>
            <w:tcW w:w="1588" w:type="dxa"/>
            <w:vAlign w:val="center"/>
          </w:tcPr>
          <w:p w14:paraId="29E863B1">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1.责令停止施工；</w:t>
            </w:r>
          </w:p>
          <w:p w14:paraId="0726E71E">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14:paraId="611F7A47">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597B6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58" w:hRule="atLeast"/>
          <w:jc w:val="center"/>
        </w:trPr>
        <w:tc>
          <w:tcPr>
            <w:tcW w:w="1080" w:type="dxa"/>
            <w:vMerge w:val="continue"/>
            <w:vAlign w:val="center"/>
          </w:tcPr>
          <w:p w14:paraId="2D16ADB3">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66DE857">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662359AB">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7</w:t>
            </w:r>
          </w:p>
        </w:tc>
        <w:tc>
          <w:tcPr>
            <w:tcW w:w="1883" w:type="dxa"/>
            <w:vAlign w:val="center"/>
          </w:tcPr>
          <w:p w14:paraId="6E7234C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未取得安全生产许可证擅自从事建筑施工活动的</w:t>
            </w:r>
          </w:p>
        </w:tc>
        <w:tc>
          <w:tcPr>
            <w:tcW w:w="4555" w:type="dxa"/>
            <w:vAlign w:val="center"/>
          </w:tcPr>
          <w:p w14:paraId="78A2EB1A">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《建筑施工企业安全生产许可证管理规定》第五条　</w:t>
            </w:r>
          </w:p>
          <w:p w14:paraId="781EDC9E">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建筑施工企业从事建筑施工活动前，应当依照本规定向省级以上建设主管部门申请领取安全生产许可证。</w:t>
            </w:r>
          </w:p>
        </w:tc>
        <w:tc>
          <w:tcPr>
            <w:tcW w:w="4536" w:type="dxa"/>
            <w:vAlign w:val="center"/>
          </w:tcPr>
          <w:p w14:paraId="5161302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《建筑施工企业安全生产许可证管理规定》第二十四条</w:t>
            </w:r>
          </w:p>
          <w:p w14:paraId="62D66C3E">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588" w:type="dxa"/>
            <w:vAlign w:val="center"/>
          </w:tcPr>
          <w:p w14:paraId="32415CF8">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1.责令停止施工；</w:t>
            </w:r>
          </w:p>
          <w:p w14:paraId="4EB65E71">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14:paraId="5E0BAFC1">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3A896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03" w:hRule="atLeast"/>
          <w:jc w:val="center"/>
        </w:trPr>
        <w:tc>
          <w:tcPr>
            <w:tcW w:w="1080" w:type="dxa"/>
            <w:vMerge w:val="restart"/>
            <w:vAlign w:val="center"/>
          </w:tcPr>
          <w:p w14:paraId="61DD38D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3A13C917">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14:paraId="1CF44020">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8</w:t>
            </w:r>
          </w:p>
        </w:tc>
        <w:tc>
          <w:tcPr>
            <w:tcW w:w="1883" w:type="dxa"/>
            <w:vAlign w:val="center"/>
          </w:tcPr>
          <w:p w14:paraId="2486925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未设立安全生产管理机构、配备专职安全生产管理人员对施工或作业现场进行安全管理</w:t>
            </w:r>
          </w:p>
        </w:tc>
        <w:tc>
          <w:tcPr>
            <w:tcW w:w="4555" w:type="dxa"/>
            <w:vMerge w:val="restart"/>
            <w:vAlign w:val="center"/>
          </w:tcPr>
          <w:p w14:paraId="7E61886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《建设工程安全生产管理条例》第二十三条　</w:t>
            </w:r>
          </w:p>
          <w:p w14:paraId="7F93FDD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施工单位应当设立安全生产管理机构，配备专职安全生产管理人员。</w:t>
            </w:r>
          </w:p>
          <w:p w14:paraId="3F958C79">
            <w:pP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第三十六条</w:t>
            </w:r>
          </w:p>
          <w:p w14:paraId="14F4EF8F">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施工单位的主要负责人、项目负责人、专职安全生产管理人员应当经建设行政主管部门或者其他有关部门考核合格后方可任职。</w:t>
            </w:r>
          </w:p>
          <w:p w14:paraId="2823C7DC">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restart"/>
            <w:vAlign w:val="center"/>
          </w:tcPr>
          <w:p w14:paraId="5A0CCD4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《建设工程安全生产管理条例》第六十二条</w:t>
            </w:r>
          </w:p>
          <w:p w14:paraId="35D4DCA3">
            <w:pPr>
              <w:widowControl/>
              <w:adjustRightInd w:val="0"/>
              <w:snapToGrid w:val="0"/>
              <w:spacing w:line="240" w:lineRule="exact"/>
              <w:ind w:firstLine="270" w:firstLineChars="15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违反本条例的规定，施工单位有下列行为之一的，责令限期改正；逾期未改正的，责令停业整顿，依照《中华人民共和国安全生产法》的有关规定处以罚款。</w:t>
            </w:r>
          </w:p>
          <w:p w14:paraId="2D30C66A">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(一)未设立安全生产管理机构、配备专职安全生产管理人员或者分部分项工程施工时无专职安全生产管理人员现场监督的；</w:t>
            </w:r>
          </w:p>
          <w:p w14:paraId="6C953800">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(二)施工单位的主要负责人、项目负责人、专职安全生产管理人员、作业人员或者特种作业人员，未经安全教育培训或者经考核不合格即从事相关工作的。</w:t>
            </w:r>
          </w:p>
        </w:tc>
        <w:tc>
          <w:tcPr>
            <w:tcW w:w="1588" w:type="dxa"/>
            <w:vMerge w:val="restart"/>
            <w:vAlign w:val="center"/>
          </w:tcPr>
          <w:p w14:paraId="6E1F068A">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58F2B1D4">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14:paraId="23A2D93B">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3ED1A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89" w:hRule="atLeast"/>
          <w:jc w:val="center"/>
        </w:trPr>
        <w:tc>
          <w:tcPr>
            <w:tcW w:w="1080" w:type="dxa"/>
            <w:vMerge w:val="continue"/>
            <w:vAlign w:val="center"/>
          </w:tcPr>
          <w:p w14:paraId="1206324E">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153C8C9D">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452EED0A">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9</w:t>
            </w:r>
          </w:p>
        </w:tc>
        <w:tc>
          <w:tcPr>
            <w:tcW w:w="1883" w:type="dxa"/>
            <w:vAlign w:val="center"/>
          </w:tcPr>
          <w:p w14:paraId="4AF651F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施工单位的主要负责人、项目负责人、专职安全生产管理人员、作业人员或者特种作业人员，未经安全教育培训或者经考核不合格即从事相关工作的</w:t>
            </w:r>
          </w:p>
        </w:tc>
        <w:tc>
          <w:tcPr>
            <w:tcW w:w="4555" w:type="dxa"/>
            <w:vMerge w:val="continue"/>
            <w:vAlign w:val="center"/>
          </w:tcPr>
          <w:p w14:paraId="17E8950A">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5C69A585">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2E13F8EC">
            <w:pPr>
              <w:widowControl/>
              <w:adjustRightInd w:val="0"/>
              <w:snapToGrid w:val="0"/>
              <w:spacing w:line="240" w:lineRule="exact"/>
              <w:rPr>
                <w:rFonts w:ascii="仿宋_GB2312" w:hAnsi="仿宋_GB2312" w:eastAsia="仿宋_GB2312" w:cs="仿宋_GB2312"/>
                <w:kern w:val="0"/>
                <w:sz w:val="18"/>
                <w:szCs w:val="18"/>
              </w:rPr>
            </w:pPr>
          </w:p>
        </w:tc>
      </w:tr>
      <w:tr w14:paraId="6733D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85" w:hRule="atLeast"/>
          <w:jc w:val="center"/>
        </w:trPr>
        <w:tc>
          <w:tcPr>
            <w:tcW w:w="1080" w:type="dxa"/>
            <w:vMerge w:val="restart"/>
            <w:vAlign w:val="center"/>
          </w:tcPr>
          <w:p w14:paraId="5DAAEB34">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4ABD09C9">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14:paraId="7E720A71">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10</w:t>
            </w:r>
          </w:p>
        </w:tc>
        <w:tc>
          <w:tcPr>
            <w:tcW w:w="1883" w:type="dxa"/>
            <w:vAlign w:val="center"/>
          </w:tcPr>
          <w:p w14:paraId="2F5E477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未在施工现场的危险部位设置明显的安全警示标志，或者未按照国家有关规定在施工现场设置消防通道、消防水源、配备消防设施和灭火器材的</w:t>
            </w:r>
          </w:p>
        </w:tc>
        <w:tc>
          <w:tcPr>
            <w:tcW w:w="4555" w:type="dxa"/>
            <w:vMerge w:val="restart"/>
            <w:vAlign w:val="center"/>
          </w:tcPr>
          <w:p w14:paraId="2DD471A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《建设工程安全生产管理条例》第三十一条</w:t>
            </w:r>
          </w:p>
          <w:p w14:paraId="2A9C32AF">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4708ECD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《中华人民共和国安全生产法》第三十五条</w:t>
            </w:r>
          </w:p>
          <w:p w14:paraId="689E11D2">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生产经营单位应当在有较大危险因素的生产经营场所和有关设施、设备上，设置明显的安全警示标志。</w:t>
            </w:r>
          </w:p>
          <w:p w14:paraId="4B44F108">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第三十六条</w:t>
            </w:r>
          </w:p>
          <w:p w14:paraId="49F386E6">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安全设备的设计、制造、安装、使用、检测、维修、改造和报废，应当符合国家标准或者行业标准。</w:t>
            </w:r>
          </w:p>
          <w:p w14:paraId="4050B331">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第三十八条</w:t>
            </w:r>
          </w:p>
          <w:p w14:paraId="048B76AF">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生产经营单位不得使用应当淘汰的危及生产安全的工艺、设备。</w:t>
            </w:r>
          </w:p>
        </w:tc>
        <w:tc>
          <w:tcPr>
            <w:tcW w:w="4536" w:type="dxa"/>
            <w:vMerge w:val="restart"/>
            <w:vAlign w:val="center"/>
          </w:tcPr>
          <w:p w14:paraId="2635712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《建设工程安全生产管理条例》第六十二条</w:t>
            </w:r>
          </w:p>
          <w:p w14:paraId="0DB22929">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违反本条例的规定，施工单位有下列行为之一的，责令限期改正；逾期未改正的，责令停业整顿，依照《中华人民共和国安全生产法》的有关规定  处以罚款：</w:t>
            </w:r>
          </w:p>
          <w:p w14:paraId="4E874688">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(三)未在施工现场的危险部位设置明显的安全警示标志，或者未按照国家有关规定在施工现场设置消防通道、消防水源、配备消防设施和灭火器材的;</w:t>
            </w:r>
          </w:p>
          <w:p w14:paraId="27ECBCFB">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(四)未向作业人员提供安全防护用具和安全防护服装的;</w:t>
            </w:r>
          </w:p>
          <w:p w14:paraId="5DB6036F">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(五)未按照规定在施工起重机械和整体提升脚手架、模板等自升式架设设施验收合格后登记的;</w:t>
            </w:r>
          </w:p>
          <w:p w14:paraId="46D8A5DC">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(六)使用国家明令淘汰、禁止使用的危及施工安全的工艺、设备、材料的。</w:t>
            </w:r>
          </w:p>
          <w:p w14:paraId="4842BAD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《中华人民共和国安全生产法》第九十九条　</w:t>
            </w:r>
          </w:p>
          <w:p w14:paraId="044F4633">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6F8770BB">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（一）未在有较大危险因素的生产经营场所和有关设施、设备上设置明显的安全警示标志的；</w:t>
            </w:r>
          </w:p>
          <w:p w14:paraId="502A7934">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（五）未为从业人员提供符合国家标准或者行业标准的劳动防护用品的；</w:t>
            </w:r>
          </w:p>
          <w:p w14:paraId="3FE039C2">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（七）使用应当淘汰的危及生产安全的工艺、设备的。</w:t>
            </w:r>
          </w:p>
        </w:tc>
        <w:tc>
          <w:tcPr>
            <w:tcW w:w="1588" w:type="dxa"/>
            <w:vMerge w:val="restart"/>
            <w:vAlign w:val="center"/>
          </w:tcPr>
          <w:p w14:paraId="4C37804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24A6C50D">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14:paraId="62EA8E8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44460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080" w:type="dxa"/>
            <w:vMerge w:val="continue"/>
            <w:vAlign w:val="center"/>
          </w:tcPr>
          <w:p w14:paraId="61AA045A">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6C772B9C">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52ED11CB">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11</w:t>
            </w:r>
          </w:p>
        </w:tc>
        <w:tc>
          <w:tcPr>
            <w:tcW w:w="1883" w:type="dxa"/>
            <w:vAlign w:val="center"/>
          </w:tcPr>
          <w:p w14:paraId="336FC80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未向作业人员提供安全防护用具和安全防护服装的</w:t>
            </w:r>
          </w:p>
        </w:tc>
        <w:tc>
          <w:tcPr>
            <w:tcW w:w="4555" w:type="dxa"/>
            <w:vMerge w:val="continue"/>
            <w:vAlign w:val="center"/>
          </w:tcPr>
          <w:p w14:paraId="62AA45B2">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30D4FE93">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6D13F0A9">
            <w:pPr>
              <w:widowControl/>
              <w:adjustRightInd w:val="0"/>
              <w:snapToGrid w:val="0"/>
              <w:spacing w:line="240" w:lineRule="exact"/>
              <w:rPr>
                <w:rFonts w:ascii="仿宋_GB2312" w:hAnsi="仿宋_GB2312" w:eastAsia="仿宋_GB2312" w:cs="仿宋_GB2312"/>
                <w:kern w:val="0"/>
                <w:sz w:val="18"/>
                <w:szCs w:val="18"/>
              </w:rPr>
            </w:pPr>
          </w:p>
        </w:tc>
      </w:tr>
      <w:tr w14:paraId="05DAA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4" w:hRule="atLeast"/>
          <w:jc w:val="center"/>
        </w:trPr>
        <w:tc>
          <w:tcPr>
            <w:tcW w:w="1080" w:type="dxa"/>
            <w:vMerge w:val="continue"/>
            <w:vAlign w:val="center"/>
          </w:tcPr>
          <w:p w14:paraId="4D6AD3CF">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18E9B0A0">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5313F83A">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12</w:t>
            </w:r>
          </w:p>
        </w:tc>
        <w:tc>
          <w:tcPr>
            <w:tcW w:w="1883" w:type="dxa"/>
            <w:vAlign w:val="center"/>
          </w:tcPr>
          <w:p w14:paraId="2272091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使用国家明令淘汰、禁止使用的危及施工安全的工艺、设备的</w:t>
            </w:r>
          </w:p>
        </w:tc>
        <w:tc>
          <w:tcPr>
            <w:tcW w:w="4555" w:type="dxa"/>
            <w:vMerge w:val="continue"/>
            <w:vAlign w:val="center"/>
          </w:tcPr>
          <w:p w14:paraId="3687EF30">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70D5DB37">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6969BACC">
            <w:pPr>
              <w:widowControl/>
              <w:adjustRightInd w:val="0"/>
              <w:snapToGrid w:val="0"/>
              <w:spacing w:line="240" w:lineRule="exact"/>
              <w:rPr>
                <w:rFonts w:ascii="仿宋_GB2312" w:hAnsi="仿宋_GB2312" w:eastAsia="仿宋_GB2312" w:cs="仿宋_GB2312"/>
                <w:kern w:val="0"/>
                <w:sz w:val="18"/>
                <w:szCs w:val="18"/>
              </w:rPr>
            </w:pPr>
          </w:p>
        </w:tc>
      </w:tr>
      <w:tr w14:paraId="2F34B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5" w:hRule="atLeast"/>
          <w:jc w:val="center"/>
        </w:trPr>
        <w:tc>
          <w:tcPr>
            <w:tcW w:w="1080" w:type="dxa"/>
            <w:vMerge w:val="restart"/>
            <w:vAlign w:val="center"/>
          </w:tcPr>
          <w:p w14:paraId="01C5286B">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6A8C2B11">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14:paraId="321125E8">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13</w:t>
            </w:r>
          </w:p>
        </w:tc>
        <w:tc>
          <w:tcPr>
            <w:tcW w:w="1883" w:type="dxa"/>
            <w:vAlign w:val="center"/>
          </w:tcPr>
          <w:p w14:paraId="1901D43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施工前未对有关安全施工的技术要求作出详细说明的</w:t>
            </w:r>
          </w:p>
        </w:tc>
        <w:tc>
          <w:tcPr>
            <w:tcW w:w="4555" w:type="dxa"/>
            <w:vMerge w:val="restart"/>
            <w:vAlign w:val="center"/>
          </w:tcPr>
          <w:p w14:paraId="4B6593A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《建设工程安全生产管理条例》第二十七条</w:t>
            </w:r>
          </w:p>
          <w:p w14:paraId="501F03C8">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建设工程施工前，施工单位负责项目管理的技术人员应当对有关安全施工的技术要求向施工作业班组、作业人员作出详细说明，并由双方签字确认。</w:t>
            </w:r>
          </w:p>
          <w:p w14:paraId="57D843B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第三十条</w:t>
            </w:r>
          </w:p>
          <w:p w14:paraId="63042835">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施工单位对因建设工程施工可能造成损害的毗邻建筑物、构筑物和地下管线等，应当采取专项防护措施。　</w:t>
            </w:r>
          </w:p>
        </w:tc>
        <w:tc>
          <w:tcPr>
            <w:tcW w:w="4536" w:type="dxa"/>
            <w:vMerge w:val="restart"/>
            <w:vAlign w:val="center"/>
          </w:tcPr>
          <w:p w14:paraId="1245212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《建设工程安全生产管理条例》第六十四条</w:t>
            </w:r>
          </w:p>
          <w:p w14:paraId="7E7A702A">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(一)施工前未对有关安全施工的技术要求作出详细说明的；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(五)未对因建设工程施工可能造成损害的毗邻建筑物、构筑物和地下管线等采取专项防护措施的。</w:t>
            </w:r>
          </w:p>
        </w:tc>
        <w:tc>
          <w:tcPr>
            <w:tcW w:w="1588" w:type="dxa"/>
            <w:vMerge w:val="restart"/>
            <w:vAlign w:val="center"/>
          </w:tcPr>
          <w:p w14:paraId="4ACCC10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3B9F5684">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14:paraId="3A8DD34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43AC8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5" w:hRule="atLeast"/>
          <w:jc w:val="center"/>
        </w:trPr>
        <w:tc>
          <w:tcPr>
            <w:tcW w:w="1080" w:type="dxa"/>
            <w:vMerge w:val="continue"/>
            <w:vAlign w:val="center"/>
          </w:tcPr>
          <w:p w14:paraId="5BBCFBA0">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6078F47">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6FD4072E">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14</w:t>
            </w:r>
          </w:p>
        </w:tc>
        <w:tc>
          <w:tcPr>
            <w:tcW w:w="1883" w:type="dxa"/>
            <w:vAlign w:val="center"/>
          </w:tcPr>
          <w:p w14:paraId="05FB126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未对因建设工程施工可能造成损害的毗邻建筑物、构筑物和地下管线等采取专项防护措施的</w:t>
            </w:r>
          </w:p>
        </w:tc>
        <w:tc>
          <w:tcPr>
            <w:tcW w:w="4555" w:type="dxa"/>
            <w:vMerge w:val="continue"/>
            <w:vAlign w:val="center"/>
          </w:tcPr>
          <w:p w14:paraId="334CE506">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1A9202D2">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735EFA53">
            <w:pPr>
              <w:widowControl/>
              <w:adjustRightInd w:val="0"/>
              <w:snapToGrid w:val="0"/>
              <w:spacing w:line="240" w:lineRule="exact"/>
              <w:rPr>
                <w:rFonts w:ascii="仿宋_GB2312" w:hAnsi="仿宋_GB2312" w:eastAsia="仿宋_GB2312" w:cs="仿宋_GB2312"/>
                <w:kern w:val="0"/>
                <w:sz w:val="18"/>
                <w:szCs w:val="18"/>
              </w:rPr>
            </w:pPr>
          </w:p>
        </w:tc>
      </w:tr>
      <w:tr w14:paraId="202E7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1" w:hRule="atLeast"/>
          <w:jc w:val="center"/>
        </w:trPr>
        <w:tc>
          <w:tcPr>
            <w:tcW w:w="1080" w:type="dxa"/>
            <w:vMerge w:val="continue"/>
            <w:vAlign w:val="center"/>
          </w:tcPr>
          <w:p w14:paraId="767F90C2">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0C7B07A2">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11AF68BF">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15</w:t>
            </w:r>
          </w:p>
        </w:tc>
        <w:tc>
          <w:tcPr>
            <w:tcW w:w="1883" w:type="dxa"/>
            <w:vAlign w:val="center"/>
          </w:tcPr>
          <w:p w14:paraId="1C93F8AE">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在施工组织设计中未编制安全技术措施、施工现场临时用电方案或者专项施工方案的</w:t>
            </w:r>
          </w:p>
        </w:tc>
        <w:tc>
          <w:tcPr>
            <w:tcW w:w="4555" w:type="dxa"/>
            <w:vAlign w:val="center"/>
          </w:tcPr>
          <w:p w14:paraId="58D0758C">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《建设工程安全生产管理条例》第二十六条</w:t>
            </w:r>
          </w:p>
          <w:p w14:paraId="580E2452">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14:paraId="281274D1">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(一)基坑支护与降水工程;</w:t>
            </w:r>
          </w:p>
          <w:p w14:paraId="16A28049">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(二)土方开挖工程;</w:t>
            </w:r>
          </w:p>
          <w:p w14:paraId="1201A844">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(三)模板工程;</w:t>
            </w:r>
          </w:p>
          <w:p w14:paraId="2C13EBCD">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(四)起重吊装工程;</w:t>
            </w:r>
          </w:p>
          <w:p w14:paraId="442C99D2">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(五)脚手架工程;</w:t>
            </w:r>
          </w:p>
          <w:p w14:paraId="0C190D98">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(六)拆除、爆破工程;</w:t>
            </w:r>
          </w:p>
          <w:p w14:paraId="3A69F67B">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七)国务院建设行政主管部门或者其他有关部门规定的其他危险性较大的工程。对前款所列工程中涉及深基坑、地下暗挖工程、高大模板工程的专项施工方案，施工单位还应当组织专家进行论证、审查。本条第一款规定的达到一定规模的危险性较大工程的标准，由国务院建设行政主管部门会同国务院其他有关部门制定。</w:t>
            </w:r>
          </w:p>
        </w:tc>
        <w:tc>
          <w:tcPr>
            <w:tcW w:w="4536" w:type="dxa"/>
            <w:vAlign w:val="center"/>
          </w:tcPr>
          <w:p w14:paraId="728C3FA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《建设工程安全生产管理条例》第六十五条</w:t>
            </w:r>
          </w:p>
          <w:p w14:paraId="544D6422">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(四)在施工组织设计中未编制安全技术措施、施工现场临时用电方案或者专项施工方案的。</w:t>
            </w:r>
          </w:p>
        </w:tc>
        <w:tc>
          <w:tcPr>
            <w:tcW w:w="1588" w:type="dxa"/>
            <w:vAlign w:val="center"/>
          </w:tcPr>
          <w:p w14:paraId="585A36F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14:paraId="3C4C118C">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2.责令停业整顿；</w:t>
            </w:r>
          </w:p>
          <w:p w14:paraId="20E5029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14:paraId="59F90EE9">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4.降低资质等级；</w:t>
            </w:r>
          </w:p>
          <w:p w14:paraId="577CAECA">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5.吊销资质证书。</w:t>
            </w:r>
          </w:p>
        </w:tc>
      </w:tr>
      <w:tr w14:paraId="02957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16" w:hRule="atLeast"/>
          <w:jc w:val="center"/>
        </w:trPr>
        <w:tc>
          <w:tcPr>
            <w:tcW w:w="1080" w:type="dxa"/>
            <w:vMerge w:val="restart"/>
            <w:vAlign w:val="center"/>
          </w:tcPr>
          <w:p w14:paraId="1680D471">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7B6201B2">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文明施工</w:t>
            </w:r>
          </w:p>
        </w:tc>
        <w:tc>
          <w:tcPr>
            <w:tcW w:w="514" w:type="dxa"/>
            <w:tcBorders>
              <w:top w:val="single" w:color="auto" w:sz="4" w:space="0"/>
            </w:tcBorders>
            <w:vAlign w:val="center"/>
          </w:tcPr>
          <w:p w14:paraId="30966DBC">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16</w:t>
            </w:r>
          </w:p>
        </w:tc>
        <w:tc>
          <w:tcPr>
            <w:tcW w:w="1883" w:type="dxa"/>
            <w:tcBorders>
              <w:top w:val="single" w:color="auto" w:sz="4" w:space="0"/>
            </w:tcBorders>
            <w:vAlign w:val="center"/>
          </w:tcPr>
          <w:p w14:paraId="4D5F6CE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在尚未竣工的建筑物内设置员工集体宿舍的</w:t>
            </w:r>
          </w:p>
        </w:tc>
        <w:tc>
          <w:tcPr>
            <w:tcW w:w="4555" w:type="dxa"/>
            <w:vMerge w:val="restart"/>
            <w:vAlign w:val="center"/>
          </w:tcPr>
          <w:p w14:paraId="518D53B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《建设工程安全生产管理条例》第二十九条　</w:t>
            </w:r>
          </w:p>
          <w:p w14:paraId="6E275AA0">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施工单位不得在尚未竣工的建筑物内设置员工集体宿舍。施工现场临时搭建的建筑物应当符合安全使用要求。施工现场使用的装配式活动房屋应当具有产品合格证。</w:t>
            </w:r>
          </w:p>
          <w:p w14:paraId="30A40DE2">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第三十条</w:t>
            </w:r>
          </w:p>
          <w:p w14:paraId="13ABA081">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遵守有关环境保护法律、法规的规定，在施工现场采取措施，防止或者减少粉尘、废气、废水、固体废物、噪声、振动和施工照明对人和环境的危害和污染。在城市市区内的建设工程，施工单位应当对施工现场实行封闭围挡。</w:t>
            </w:r>
          </w:p>
        </w:tc>
        <w:tc>
          <w:tcPr>
            <w:tcW w:w="4536" w:type="dxa"/>
            <w:vMerge w:val="restart"/>
            <w:vAlign w:val="center"/>
          </w:tcPr>
          <w:p w14:paraId="5068F5A0">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《建设工程安全生产管理条例》第六十四条</w:t>
            </w:r>
          </w:p>
          <w:p w14:paraId="2FD1886E">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(二)未根据不同施工阶段和周围环境及季节、气候的变化，在施工现场采取相应的安全施工措施，或者在城市市区内的建设工程的施工现场未实行封闭围挡的；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(三)在尚未竣工的建筑物内设置员工集体宿舍的；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(四)施工现场临时搭建的建筑物不符合安全使用要求的。</w:t>
            </w:r>
          </w:p>
        </w:tc>
        <w:tc>
          <w:tcPr>
            <w:tcW w:w="1588" w:type="dxa"/>
            <w:vMerge w:val="restart"/>
            <w:vAlign w:val="center"/>
          </w:tcPr>
          <w:p w14:paraId="7114ACF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14:paraId="70AAF0BF">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14:paraId="38C832E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14:paraId="50813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58" w:hRule="atLeast"/>
          <w:jc w:val="center"/>
        </w:trPr>
        <w:tc>
          <w:tcPr>
            <w:tcW w:w="1080" w:type="dxa"/>
            <w:vMerge w:val="continue"/>
            <w:vAlign w:val="center"/>
          </w:tcPr>
          <w:p w14:paraId="4069BEE1">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79007B2">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360FD9A2">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17</w:t>
            </w:r>
          </w:p>
        </w:tc>
        <w:tc>
          <w:tcPr>
            <w:tcW w:w="1883" w:type="dxa"/>
            <w:vAlign w:val="center"/>
          </w:tcPr>
          <w:p w14:paraId="3662253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施工现场临时搭建的建筑物不符合安全使用要求的</w:t>
            </w:r>
          </w:p>
        </w:tc>
        <w:tc>
          <w:tcPr>
            <w:tcW w:w="4555" w:type="dxa"/>
            <w:vMerge w:val="continue"/>
            <w:vAlign w:val="center"/>
          </w:tcPr>
          <w:p w14:paraId="0D2DBB29">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2D344737">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781CD4A3">
            <w:pPr>
              <w:widowControl/>
              <w:adjustRightInd w:val="0"/>
              <w:snapToGrid w:val="0"/>
              <w:spacing w:line="240" w:lineRule="exact"/>
              <w:rPr>
                <w:rFonts w:ascii="仿宋_GB2312" w:hAnsi="仿宋_GB2312" w:eastAsia="仿宋_GB2312" w:cs="仿宋_GB2312"/>
                <w:kern w:val="0"/>
                <w:sz w:val="18"/>
                <w:szCs w:val="18"/>
              </w:rPr>
            </w:pPr>
          </w:p>
        </w:tc>
      </w:tr>
      <w:tr w14:paraId="0840B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8" w:hRule="atLeast"/>
          <w:jc w:val="center"/>
        </w:trPr>
        <w:tc>
          <w:tcPr>
            <w:tcW w:w="1080" w:type="dxa"/>
            <w:vMerge w:val="continue"/>
            <w:vAlign w:val="center"/>
          </w:tcPr>
          <w:p w14:paraId="0061E9C3">
            <w:pPr>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14:paraId="305856A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文明施工</w:t>
            </w:r>
          </w:p>
        </w:tc>
        <w:tc>
          <w:tcPr>
            <w:tcW w:w="514" w:type="dxa"/>
            <w:vAlign w:val="center"/>
          </w:tcPr>
          <w:p w14:paraId="260D269E">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1883" w:type="dxa"/>
            <w:tcBorders>
              <w:bottom w:val="single" w:color="auto" w:sz="4" w:space="0"/>
            </w:tcBorders>
            <w:vAlign w:val="center"/>
          </w:tcPr>
          <w:p w14:paraId="61B7ABE0">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未根据不同施工阶段和周围环境及季节、气候的变化，在施工现场采取相应的安全施工措施，或者在城市市区内的建设工程的施工现场未实行封闭围挡的</w:t>
            </w:r>
          </w:p>
        </w:tc>
        <w:tc>
          <w:tcPr>
            <w:tcW w:w="4555" w:type="dxa"/>
            <w:vMerge w:val="continue"/>
            <w:tcBorders>
              <w:bottom w:val="single" w:color="auto" w:sz="4" w:space="0"/>
            </w:tcBorders>
            <w:vAlign w:val="center"/>
          </w:tcPr>
          <w:p w14:paraId="6C6CE136">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tcBorders>
              <w:bottom w:val="single" w:color="auto" w:sz="4" w:space="0"/>
            </w:tcBorders>
            <w:vAlign w:val="center"/>
          </w:tcPr>
          <w:p w14:paraId="26816C2A">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tcBorders>
              <w:bottom w:val="single" w:color="auto" w:sz="4" w:space="0"/>
            </w:tcBorders>
            <w:vAlign w:val="center"/>
          </w:tcPr>
          <w:p w14:paraId="75770FE9">
            <w:pPr>
              <w:widowControl/>
              <w:adjustRightInd w:val="0"/>
              <w:snapToGrid w:val="0"/>
              <w:spacing w:line="240" w:lineRule="exact"/>
              <w:rPr>
                <w:rFonts w:ascii="仿宋_GB2312" w:hAnsi="仿宋_GB2312" w:eastAsia="仿宋_GB2312" w:cs="仿宋_GB2312"/>
                <w:kern w:val="0"/>
                <w:sz w:val="18"/>
                <w:szCs w:val="18"/>
              </w:rPr>
            </w:pPr>
          </w:p>
        </w:tc>
      </w:tr>
      <w:tr w14:paraId="71F07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2" w:hRule="atLeast"/>
          <w:jc w:val="center"/>
        </w:trPr>
        <w:tc>
          <w:tcPr>
            <w:tcW w:w="1080" w:type="dxa"/>
            <w:vMerge w:val="continue"/>
            <w:vAlign w:val="center"/>
          </w:tcPr>
          <w:p w14:paraId="6A05B329">
            <w:pPr>
              <w:adjustRightInd w:val="0"/>
              <w:snapToGrid w:val="0"/>
              <w:spacing w:line="240" w:lineRule="exact"/>
              <w:rPr>
                <w:rFonts w:ascii="仿宋_GB2312" w:hAnsi="仿宋_GB2312" w:eastAsia="仿宋_GB2312" w:cs="仿宋_GB2312"/>
                <w:kern w:val="0"/>
                <w:sz w:val="18"/>
                <w:szCs w:val="18"/>
              </w:rPr>
            </w:pPr>
          </w:p>
        </w:tc>
        <w:tc>
          <w:tcPr>
            <w:tcW w:w="1003" w:type="dxa"/>
            <w:vMerge w:val="restart"/>
            <w:vAlign w:val="center"/>
          </w:tcPr>
          <w:p w14:paraId="02E946A1">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主要负责人、项目负责人履职</w:t>
            </w:r>
          </w:p>
        </w:tc>
        <w:tc>
          <w:tcPr>
            <w:tcW w:w="514" w:type="dxa"/>
            <w:vAlign w:val="center"/>
          </w:tcPr>
          <w:p w14:paraId="272DD315">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19</w:t>
            </w:r>
          </w:p>
        </w:tc>
        <w:tc>
          <w:tcPr>
            <w:tcW w:w="1883" w:type="dxa"/>
            <w:vAlign w:val="center"/>
          </w:tcPr>
          <w:p w14:paraId="6EED3E8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未建立项目安全生产管理体系，明确项目管理人员安全职责</w:t>
            </w:r>
          </w:p>
        </w:tc>
        <w:tc>
          <w:tcPr>
            <w:tcW w:w="4555" w:type="dxa"/>
            <w:vMerge w:val="restart"/>
            <w:tcBorders>
              <w:top w:val="single" w:color="auto" w:sz="4" w:space="0"/>
            </w:tcBorders>
            <w:vAlign w:val="center"/>
          </w:tcPr>
          <w:p w14:paraId="55FEC826">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 xml:space="preserve">《建筑施工企业主要负责人、项目负责人和专职安全生产管理人员安全生产管理规定》第十七条 </w:t>
            </w:r>
          </w:p>
          <w:p w14:paraId="3101954B">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项目负责人对本项目安全生产管理全面负责，应当建立项目安全生产管理体系，明确项目管理人员安全职责，落实安全生产管理制度，确保项目安全生产费用有效使用。</w:t>
            </w:r>
          </w:p>
          <w:p w14:paraId="40D8AC75">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第十八条</w:t>
            </w:r>
          </w:p>
          <w:p w14:paraId="2F9E18F0">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负责人应当按规定实施项目安全生产管理，监控危险性较大分部分项工程，及时排查处理施工现场安全事故隐患，隐患排查处理情况应当记入项目安全管理档案；发生事故时，应当按规定及时报告并开展现场救援。</w:t>
            </w:r>
          </w:p>
        </w:tc>
        <w:tc>
          <w:tcPr>
            <w:tcW w:w="4536" w:type="dxa"/>
            <w:vMerge w:val="restart"/>
            <w:tcBorders>
              <w:top w:val="single" w:color="auto" w:sz="4" w:space="0"/>
            </w:tcBorders>
            <w:vAlign w:val="center"/>
          </w:tcPr>
          <w:p w14:paraId="723B6E43">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《建筑施工企业主要负责人、项目负责人和专职安全生产管理人员安全生产管理规定》第三十二条</w:t>
            </w:r>
          </w:p>
          <w:p w14:paraId="2D319F1F">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主要负责人、项目负责人未按规定履行安全生产管理职责的，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tc>
        <w:tc>
          <w:tcPr>
            <w:tcW w:w="1588" w:type="dxa"/>
            <w:vMerge w:val="restart"/>
            <w:tcBorders>
              <w:top w:val="single" w:color="auto" w:sz="4" w:space="0"/>
            </w:tcBorders>
            <w:vAlign w:val="center"/>
          </w:tcPr>
          <w:p w14:paraId="4970BCD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14:paraId="4FB8766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14:paraId="358CFA5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14:paraId="2F2DD9EB">
            <w:pPr>
              <w:widowControl/>
              <w:adjustRightInd w:val="0"/>
              <w:snapToGrid w:val="0"/>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4.依法暂扣或者吊销安全生产考核合格证书。</w:t>
            </w:r>
          </w:p>
        </w:tc>
      </w:tr>
      <w:tr w14:paraId="5C26A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080" w:type="dxa"/>
            <w:vMerge w:val="continue"/>
            <w:vAlign w:val="center"/>
          </w:tcPr>
          <w:p w14:paraId="4978EA0A">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3893016">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324C0096">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20</w:t>
            </w:r>
          </w:p>
        </w:tc>
        <w:tc>
          <w:tcPr>
            <w:tcW w:w="1883" w:type="dxa"/>
            <w:vAlign w:val="center"/>
          </w:tcPr>
          <w:p w14:paraId="2A3395E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未落实安全生产管理制度</w:t>
            </w:r>
          </w:p>
        </w:tc>
        <w:tc>
          <w:tcPr>
            <w:tcW w:w="4555" w:type="dxa"/>
            <w:vMerge w:val="continue"/>
            <w:vAlign w:val="center"/>
          </w:tcPr>
          <w:p w14:paraId="5F02425D">
            <w:pPr>
              <w:widowControl/>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14:paraId="47FDDA13">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14:paraId="7DE6375B">
            <w:pPr>
              <w:widowControl/>
              <w:adjustRightInd w:val="0"/>
              <w:snapToGrid w:val="0"/>
              <w:spacing w:line="240" w:lineRule="exact"/>
              <w:rPr>
                <w:rFonts w:ascii="仿宋_GB2312" w:hAnsi="仿宋_GB2312" w:eastAsia="仿宋_GB2312" w:cs="仿宋_GB2312"/>
                <w:kern w:val="0"/>
                <w:sz w:val="18"/>
                <w:szCs w:val="18"/>
              </w:rPr>
            </w:pPr>
          </w:p>
        </w:tc>
      </w:tr>
      <w:tr w14:paraId="3271F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jc w:val="center"/>
        </w:trPr>
        <w:tc>
          <w:tcPr>
            <w:tcW w:w="1080" w:type="dxa"/>
            <w:vMerge w:val="continue"/>
            <w:vAlign w:val="center"/>
          </w:tcPr>
          <w:p w14:paraId="1D21133D">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07D7724A">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315B22EF">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21</w:t>
            </w:r>
          </w:p>
        </w:tc>
        <w:tc>
          <w:tcPr>
            <w:tcW w:w="1883" w:type="dxa"/>
            <w:vAlign w:val="center"/>
          </w:tcPr>
          <w:p w14:paraId="5161263E">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未监控危险性较大分部分项工程</w:t>
            </w:r>
          </w:p>
        </w:tc>
        <w:tc>
          <w:tcPr>
            <w:tcW w:w="4555" w:type="dxa"/>
            <w:vMerge w:val="continue"/>
            <w:vAlign w:val="center"/>
          </w:tcPr>
          <w:p w14:paraId="0DE3ABC7">
            <w:pPr>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14:paraId="1537758A">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14:paraId="7A0EC059">
            <w:pPr>
              <w:widowControl/>
              <w:adjustRightInd w:val="0"/>
              <w:snapToGrid w:val="0"/>
              <w:spacing w:line="240" w:lineRule="exact"/>
              <w:rPr>
                <w:rFonts w:ascii="仿宋_GB2312" w:hAnsi="仿宋_GB2312" w:eastAsia="仿宋_GB2312" w:cs="仿宋_GB2312"/>
                <w:kern w:val="0"/>
                <w:sz w:val="18"/>
                <w:szCs w:val="18"/>
              </w:rPr>
            </w:pPr>
          </w:p>
        </w:tc>
      </w:tr>
      <w:tr w14:paraId="7A491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2" w:hRule="atLeast"/>
          <w:jc w:val="center"/>
        </w:trPr>
        <w:tc>
          <w:tcPr>
            <w:tcW w:w="1080" w:type="dxa"/>
            <w:vMerge w:val="continue"/>
            <w:vAlign w:val="center"/>
          </w:tcPr>
          <w:p w14:paraId="4FC912E8">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68CD497B">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74583B40">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22</w:t>
            </w:r>
          </w:p>
        </w:tc>
        <w:tc>
          <w:tcPr>
            <w:tcW w:w="1883" w:type="dxa"/>
            <w:vAlign w:val="center"/>
          </w:tcPr>
          <w:p w14:paraId="0D217BA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未及时排查处理施工现场安全事故隐患</w:t>
            </w:r>
          </w:p>
        </w:tc>
        <w:tc>
          <w:tcPr>
            <w:tcW w:w="4555" w:type="dxa"/>
            <w:vMerge w:val="continue"/>
            <w:vAlign w:val="center"/>
          </w:tcPr>
          <w:p w14:paraId="59DA8DD5">
            <w:pPr>
              <w:widowControl/>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14:paraId="14463780">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14:paraId="73FB658F">
            <w:pPr>
              <w:widowControl/>
              <w:adjustRightInd w:val="0"/>
              <w:snapToGrid w:val="0"/>
              <w:spacing w:line="240" w:lineRule="exact"/>
              <w:rPr>
                <w:rFonts w:ascii="仿宋_GB2312" w:hAnsi="仿宋_GB2312" w:eastAsia="仿宋_GB2312" w:cs="仿宋_GB2312"/>
                <w:kern w:val="0"/>
                <w:sz w:val="18"/>
                <w:szCs w:val="18"/>
              </w:rPr>
            </w:pPr>
          </w:p>
        </w:tc>
      </w:tr>
      <w:tr w14:paraId="13375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5" w:hRule="atLeast"/>
          <w:jc w:val="center"/>
        </w:trPr>
        <w:tc>
          <w:tcPr>
            <w:tcW w:w="1080" w:type="dxa"/>
            <w:vMerge w:val="restart"/>
            <w:vAlign w:val="center"/>
          </w:tcPr>
          <w:p w14:paraId="69E9B2C4">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14:paraId="5C2F10F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安全员履职</w:t>
            </w:r>
          </w:p>
        </w:tc>
        <w:tc>
          <w:tcPr>
            <w:tcW w:w="514" w:type="dxa"/>
            <w:vAlign w:val="center"/>
          </w:tcPr>
          <w:p w14:paraId="266C2428">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23</w:t>
            </w:r>
          </w:p>
        </w:tc>
        <w:tc>
          <w:tcPr>
            <w:tcW w:w="1883" w:type="dxa"/>
            <w:vAlign w:val="center"/>
          </w:tcPr>
          <w:p w14:paraId="05188AC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未现场监督危险性较大的分部分项工程安全专项施工方案实施的</w:t>
            </w:r>
          </w:p>
        </w:tc>
        <w:tc>
          <w:tcPr>
            <w:tcW w:w="4555" w:type="dxa"/>
            <w:vMerge w:val="restart"/>
            <w:vAlign w:val="center"/>
          </w:tcPr>
          <w:p w14:paraId="09B2F7CE">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《建筑施工企业主要负责人、项目负责人和专职安全生产管理人员安全生产管理规定》第二十条</w:t>
            </w:r>
          </w:p>
          <w:p w14:paraId="7034401B">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专职安全生产管理人员应当每天在施工现场开展安全检查，现场监督危险性较大的分部分项工程安全专项施工方案实施。对检查中发现的安全事故隐患，应当立即处理；不能处理的，应当及时报告项目负责人和企业安全生产管理机构。项目负责人应当及时处理。检查及处理情况应当记入项目安全管理档案。</w:t>
            </w:r>
          </w:p>
        </w:tc>
        <w:tc>
          <w:tcPr>
            <w:tcW w:w="4536" w:type="dxa"/>
            <w:vMerge w:val="restart"/>
            <w:vAlign w:val="center"/>
          </w:tcPr>
          <w:p w14:paraId="41B21A77">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《建筑施工企业主要负责人、项目负责人和专职安全生产管理人员安全生产管理规定》第三十三条</w:t>
            </w:r>
          </w:p>
          <w:p w14:paraId="40A0AD95">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专职安全生产管理人员未按规定履行安全生产管理职责的，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1588" w:type="dxa"/>
            <w:vMerge w:val="restart"/>
            <w:vAlign w:val="center"/>
          </w:tcPr>
          <w:p w14:paraId="1D5048C2">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14:paraId="362A891A">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p w14:paraId="5DBF97D1">
            <w:pPr>
              <w:rPr>
                <w:rFonts w:ascii="仿宋_GB2312" w:hAnsi="仿宋_GB2312" w:eastAsia="仿宋_GB2312" w:cs="仿宋_GB2312"/>
                <w:szCs w:val="20"/>
              </w:rPr>
            </w:pPr>
            <w:r>
              <w:rPr>
                <w:rFonts w:hint="eastAsia" w:ascii="仿宋_GB2312" w:hAnsi="仿宋_GB2312" w:eastAsia="仿宋_GB2312" w:cs="仿宋_GB2312"/>
                <w:kern w:val="0"/>
                <w:sz w:val="18"/>
                <w:szCs w:val="18"/>
              </w:rPr>
              <w:t>3.暂扣或者吊销安全生产考核合格证书。</w:t>
            </w:r>
          </w:p>
        </w:tc>
      </w:tr>
      <w:tr w14:paraId="315A5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3" w:hRule="atLeast"/>
          <w:jc w:val="center"/>
        </w:trPr>
        <w:tc>
          <w:tcPr>
            <w:tcW w:w="1080" w:type="dxa"/>
            <w:vMerge w:val="continue"/>
            <w:vAlign w:val="center"/>
          </w:tcPr>
          <w:p w14:paraId="316025A4">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0A0511EA">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528485ED">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24</w:t>
            </w:r>
          </w:p>
        </w:tc>
        <w:tc>
          <w:tcPr>
            <w:tcW w:w="1883" w:type="dxa"/>
            <w:vAlign w:val="center"/>
          </w:tcPr>
          <w:p w14:paraId="047D18E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每天在施工现场开展安全检查，对检查中发现的安全事故隐患，未立即处理的</w:t>
            </w:r>
          </w:p>
        </w:tc>
        <w:tc>
          <w:tcPr>
            <w:tcW w:w="4555" w:type="dxa"/>
            <w:vMerge w:val="continue"/>
            <w:vAlign w:val="center"/>
          </w:tcPr>
          <w:p w14:paraId="77D36AC6">
            <w:pPr>
              <w:widowControl/>
              <w:adjustRightInd w:val="0"/>
              <w:snapToGrid w:val="0"/>
              <w:spacing w:line="240" w:lineRule="exact"/>
              <w:rPr>
                <w:rFonts w:ascii="仿宋_GB2312" w:hAnsi="仿宋_GB2312" w:eastAsia="仿宋_GB2312" w:cs="仿宋_GB2312"/>
                <w:color w:val="000000"/>
                <w:kern w:val="0"/>
                <w:sz w:val="18"/>
                <w:szCs w:val="18"/>
              </w:rPr>
            </w:pPr>
          </w:p>
        </w:tc>
        <w:tc>
          <w:tcPr>
            <w:tcW w:w="4536" w:type="dxa"/>
            <w:vMerge w:val="continue"/>
            <w:vAlign w:val="center"/>
          </w:tcPr>
          <w:p w14:paraId="7CE7CE99">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14:paraId="5AD019C3">
            <w:pPr>
              <w:widowControl/>
              <w:adjustRightInd w:val="0"/>
              <w:snapToGrid w:val="0"/>
              <w:spacing w:line="240" w:lineRule="exact"/>
              <w:rPr>
                <w:rFonts w:ascii="仿宋_GB2312" w:hAnsi="仿宋_GB2312" w:eastAsia="仿宋_GB2312" w:cs="仿宋_GB2312"/>
                <w:kern w:val="0"/>
                <w:sz w:val="18"/>
                <w:szCs w:val="18"/>
              </w:rPr>
            </w:pPr>
          </w:p>
        </w:tc>
      </w:tr>
      <w:tr w14:paraId="2DCE5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24" w:hRule="atLeast"/>
          <w:jc w:val="center"/>
        </w:trPr>
        <w:tc>
          <w:tcPr>
            <w:tcW w:w="1080" w:type="dxa"/>
            <w:vMerge w:val="continue"/>
            <w:vAlign w:val="center"/>
          </w:tcPr>
          <w:p w14:paraId="550AB04A">
            <w:pPr>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14:paraId="4281C02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安全员履职</w:t>
            </w:r>
          </w:p>
        </w:tc>
        <w:tc>
          <w:tcPr>
            <w:tcW w:w="514" w:type="dxa"/>
            <w:vAlign w:val="center"/>
          </w:tcPr>
          <w:p w14:paraId="6033C027">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25</w:t>
            </w:r>
          </w:p>
        </w:tc>
        <w:tc>
          <w:tcPr>
            <w:tcW w:w="1883" w:type="dxa"/>
            <w:vAlign w:val="center"/>
          </w:tcPr>
          <w:p w14:paraId="234CBD1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对检查中发现的安全隐患，不能处理的，未及时报告项目负责人和企业安全生产管理机构</w:t>
            </w:r>
          </w:p>
        </w:tc>
        <w:tc>
          <w:tcPr>
            <w:tcW w:w="4555" w:type="dxa"/>
            <w:vMerge w:val="continue"/>
            <w:vAlign w:val="center"/>
          </w:tcPr>
          <w:p w14:paraId="6CD12E95">
            <w:pPr>
              <w:widowControl/>
              <w:adjustRightInd w:val="0"/>
              <w:snapToGrid w:val="0"/>
              <w:spacing w:line="240" w:lineRule="exact"/>
              <w:rPr>
                <w:rFonts w:ascii="仿宋_GB2312" w:hAnsi="仿宋_GB2312" w:eastAsia="仿宋_GB2312" w:cs="仿宋_GB2312"/>
                <w:color w:val="000000"/>
                <w:kern w:val="0"/>
                <w:sz w:val="18"/>
                <w:szCs w:val="18"/>
              </w:rPr>
            </w:pPr>
          </w:p>
        </w:tc>
        <w:tc>
          <w:tcPr>
            <w:tcW w:w="4536" w:type="dxa"/>
            <w:vMerge w:val="continue"/>
            <w:vAlign w:val="center"/>
          </w:tcPr>
          <w:p w14:paraId="038E5DA8">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14:paraId="66ED8E44">
            <w:pPr>
              <w:widowControl/>
              <w:adjustRightInd w:val="0"/>
              <w:snapToGrid w:val="0"/>
              <w:spacing w:line="240" w:lineRule="exact"/>
              <w:rPr>
                <w:rFonts w:ascii="仿宋_GB2312" w:hAnsi="仿宋_GB2312" w:eastAsia="仿宋_GB2312" w:cs="仿宋_GB2312"/>
                <w:kern w:val="0"/>
                <w:sz w:val="18"/>
                <w:szCs w:val="18"/>
              </w:rPr>
            </w:pPr>
          </w:p>
        </w:tc>
      </w:tr>
      <w:tr w14:paraId="6F3B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00" w:hRule="atLeast"/>
          <w:jc w:val="center"/>
        </w:trPr>
        <w:tc>
          <w:tcPr>
            <w:tcW w:w="1080" w:type="dxa"/>
            <w:vMerge w:val="continue"/>
            <w:vAlign w:val="center"/>
          </w:tcPr>
          <w:p w14:paraId="2C7346C1">
            <w:pPr>
              <w:widowControl/>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14:paraId="63C7F48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安管人员证书管理</w:t>
            </w:r>
          </w:p>
        </w:tc>
        <w:tc>
          <w:tcPr>
            <w:tcW w:w="514" w:type="dxa"/>
            <w:vAlign w:val="center"/>
          </w:tcPr>
          <w:p w14:paraId="60856964">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26</w:t>
            </w:r>
          </w:p>
        </w:tc>
        <w:tc>
          <w:tcPr>
            <w:tcW w:w="1883" w:type="dxa"/>
            <w:vAlign w:val="center"/>
          </w:tcPr>
          <w:p w14:paraId="714BC40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“安管人员（企业主要负责人、项目负责人和专职安全生产管理人员）”未按规定办理证书变更的</w:t>
            </w:r>
          </w:p>
        </w:tc>
        <w:tc>
          <w:tcPr>
            <w:tcW w:w="4555" w:type="dxa"/>
            <w:vAlign w:val="center"/>
          </w:tcPr>
          <w:p w14:paraId="7FAF59EF">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《建筑施工企业主要负责人、项目负责人和专职安全生产管理人员安全生产管理规定》第二十一条</w:t>
            </w:r>
          </w:p>
          <w:p w14:paraId="5CCA5974">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建筑施工企业应当建立安全生产教育培训制度，制定年度培训计划，每年对“安管人员”进行培训和考核，考核不合格的，不得上岗。培训情况应当记入企业安全生产教育培训档案。</w:t>
            </w:r>
          </w:p>
        </w:tc>
        <w:tc>
          <w:tcPr>
            <w:tcW w:w="4536" w:type="dxa"/>
            <w:vAlign w:val="center"/>
          </w:tcPr>
          <w:p w14:paraId="71BCC350">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《建筑施工企业主要负责人、项目负责人和专职安全生产管理人员安全生产管理规定》第三十一条</w:t>
            </w:r>
          </w:p>
          <w:p w14:paraId="4EE1F4B7">
            <w:pPr>
              <w:spacing w:line="240" w:lineRule="exact"/>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“安管人员”未按规定办理证书变更的，责令限期改正，并处1000元以上5000元以下的罚款。</w:t>
            </w:r>
          </w:p>
        </w:tc>
        <w:tc>
          <w:tcPr>
            <w:tcW w:w="1588" w:type="dxa"/>
            <w:vAlign w:val="center"/>
          </w:tcPr>
          <w:p w14:paraId="210E8233">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14:paraId="06D43CE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14:paraId="7029D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4" w:hRule="atLeast"/>
          <w:jc w:val="center"/>
        </w:trPr>
        <w:tc>
          <w:tcPr>
            <w:tcW w:w="1080" w:type="dxa"/>
            <w:vMerge w:val="restart"/>
            <w:vAlign w:val="center"/>
          </w:tcPr>
          <w:p w14:paraId="540139C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Merge w:val="restart"/>
            <w:vAlign w:val="center"/>
          </w:tcPr>
          <w:p w14:paraId="31F3004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不得进行装修的建筑物、构筑物的建筑装修</w:t>
            </w:r>
          </w:p>
        </w:tc>
        <w:tc>
          <w:tcPr>
            <w:tcW w:w="514" w:type="dxa"/>
            <w:vAlign w:val="center"/>
          </w:tcPr>
          <w:p w14:paraId="34515FC7">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28</w:t>
            </w:r>
          </w:p>
        </w:tc>
        <w:tc>
          <w:tcPr>
            <w:tcW w:w="1883" w:type="dxa"/>
            <w:vAlign w:val="center"/>
          </w:tcPr>
          <w:p w14:paraId="120B23B7">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新建的建筑物、构筑物的主体结构质量不合格的</w:t>
            </w:r>
          </w:p>
        </w:tc>
        <w:tc>
          <w:tcPr>
            <w:tcW w:w="4555" w:type="dxa"/>
            <w:vMerge w:val="restart"/>
            <w:vAlign w:val="center"/>
          </w:tcPr>
          <w:p w14:paraId="274C768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《福建省建筑装修管理暂行办法》十条</w:t>
            </w:r>
          </w:p>
          <w:p w14:paraId="0D1C1F14">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建筑物、构筑物有下列情形之一的，不得进行装修： （一）新建的建筑物、构筑物的主体结构质量不合格的； （二）原有的建筑物、构筑物存在结构安全隐患的。　</w:t>
            </w:r>
          </w:p>
        </w:tc>
        <w:tc>
          <w:tcPr>
            <w:tcW w:w="4536" w:type="dxa"/>
            <w:vMerge w:val="restart"/>
            <w:vAlign w:val="center"/>
          </w:tcPr>
          <w:p w14:paraId="5782AF9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《福建省建筑装修管理暂行办法》第三十六条</w:t>
            </w:r>
          </w:p>
          <w:p w14:paraId="5E64E957">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“违反本办法第十条规定的，由县级以上人民政府建设行政主管部门责令改正；拒不改正的，对公共建筑装修人处以1万元以上3万元以下的罚款，对住宅装修人处以1000元以上3000元以下的罚款。”</w:t>
            </w:r>
          </w:p>
        </w:tc>
        <w:tc>
          <w:tcPr>
            <w:tcW w:w="1588" w:type="dxa"/>
            <w:vMerge w:val="restart"/>
            <w:vAlign w:val="center"/>
          </w:tcPr>
          <w:p w14:paraId="0853B25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4EB89208">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14:paraId="19F073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74" w:hRule="atLeast"/>
          <w:jc w:val="center"/>
        </w:trPr>
        <w:tc>
          <w:tcPr>
            <w:tcW w:w="1080" w:type="dxa"/>
            <w:vMerge w:val="continue"/>
            <w:vAlign w:val="center"/>
          </w:tcPr>
          <w:p w14:paraId="1D660165">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7C9BA591">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2FD01CA8">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29</w:t>
            </w:r>
          </w:p>
        </w:tc>
        <w:tc>
          <w:tcPr>
            <w:tcW w:w="1883" w:type="dxa"/>
            <w:vAlign w:val="center"/>
          </w:tcPr>
          <w:p w14:paraId="05EFC37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原有的建筑物、构筑物存在结构安全隐患的</w:t>
            </w:r>
          </w:p>
        </w:tc>
        <w:tc>
          <w:tcPr>
            <w:tcW w:w="4555" w:type="dxa"/>
            <w:vMerge w:val="continue"/>
            <w:vAlign w:val="center"/>
          </w:tcPr>
          <w:p w14:paraId="1C95D534">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14:paraId="0A6DC8A8">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157F1647">
            <w:pPr>
              <w:widowControl/>
              <w:adjustRightInd w:val="0"/>
              <w:snapToGrid w:val="0"/>
              <w:spacing w:line="240" w:lineRule="exact"/>
              <w:rPr>
                <w:rFonts w:ascii="仿宋_GB2312" w:hAnsi="仿宋_GB2312" w:eastAsia="仿宋_GB2312" w:cs="仿宋_GB2312"/>
                <w:kern w:val="0"/>
                <w:sz w:val="18"/>
                <w:szCs w:val="18"/>
              </w:rPr>
            </w:pPr>
          </w:p>
        </w:tc>
      </w:tr>
      <w:tr w14:paraId="270DD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9" w:hRule="atLeast"/>
          <w:jc w:val="center"/>
        </w:trPr>
        <w:tc>
          <w:tcPr>
            <w:tcW w:w="1080" w:type="dxa"/>
            <w:vMerge w:val="restart"/>
            <w:vAlign w:val="center"/>
          </w:tcPr>
          <w:p w14:paraId="224E37F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Merge w:val="restart"/>
            <w:vAlign w:val="center"/>
          </w:tcPr>
          <w:p w14:paraId="7B911C2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装修活动中的禁止行为</w:t>
            </w:r>
          </w:p>
        </w:tc>
        <w:tc>
          <w:tcPr>
            <w:tcW w:w="514" w:type="dxa"/>
            <w:vAlign w:val="center"/>
          </w:tcPr>
          <w:p w14:paraId="590101D6">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30</w:t>
            </w:r>
          </w:p>
        </w:tc>
        <w:tc>
          <w:tcPr>
            <w:tcW w:w="1883" w:type="dxa"/>
            <w:vAlign w:val="center"/>
          </w:tcPr>
          <w:p w14:paraId="5675F5B6">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损坏房屋原有节能设施的</w:t>
            </w:r>
          </w:p>
        </w:tc>
        <w:tc>
          <w:tcPr>
            <w:tcW w:w="4555" w:type="dxa"/>
            <w:vAlign w:val="center"/>
          </w:tcPr>
          <w:p w14:paraId="7EA0552B">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第三十七条　违反本办法第十一条第（二）项、第（四）项规定的，由县级以上人民政府建设行政主管部门责令改正，并按下列规定处以罚款：</w:t>
            </w:r>
          </w:p>
          <w:p w14:paraId="332A7420">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（一）损坏房屋原有节能设施的，对装修单位处以1000元以上5000元以下的罚款；</w:t>
            </w:r>
          </w:p>
        </w:tc>
        <w:tc>
          <w:tcPr>
            <w:tcW w:w="4536" w:type="dxa"/>
            <w:vMerge w:val="restart"/>
            <w:vAlign w:val="center"/>
          </w:tcPr>
          <w:p w14:paraId="1E644E6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《福建省建筑装修管理暂行办法》第三十七条</w:t>
            </w:r>
          </w:p>
        </w:tc>
        <w:tc>
          <w:tcPr>
            <w:tcW w:w="1588" w:type="dxa"/>
            <w:vMerge w:val="restart"/>
            <w:vAlign w:val="center"/>
          </w:tcPr>
          <w:p w14:paraId="4297B501">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72CD45BA">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14:paraId="7C00E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6" w:hRule="atLeast"/>
          <w:jc w:val="center"/>
        </w:trPr>
        <w:tc>
          <w:tcPr>
            <w:tcW w:w="1080" w:type="dxa"/>
            <w:vMerge w:val="continue"/>
            <w:vAlign w:val="center"/>
          </w:tcPr>
          <w:p w14:paraId="7CB87C4B">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14:paraId="2DFCFC21">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14:paraId="0992FE36">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31</w:t>
            </w:r>
          </w:p>
        </w:tc>
        <w:tc>
          <w:tcPr>
            <w:tcW w:w="1883" w:type="dxa"/>
            <w:vAlign w:val="center"/>
          </w:tcPr>
          <w:p w14:paraId="6F3A0BF4">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自行拆卸、改装管道燃气设施的</w:t>
            </w:r>
          </w:p>
        </w:tc>
        <w:tc>
          <w:tcPr>
            <w:tcW w:w="4555" w:type="dxa"/>
            <w:vAlign w:val="center"/>
          </w:tcPr>
          <w:p w14:paraId="6C70AA77">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（二）自行拆卸、改装管道燃气设施的，对装修人处以200元以上2000元以下的罚款。</w:t>
            </w:r>
          </w:p>
        </w:tc>
        <w:tc>
          <w:tcPr>
            <w:tcW w:w="4536" w:type="dxa"/>
            <w:vMerge w:val="continue"/>
            <w:vAlign w:val="center"/>
          </w:tcPr>
          <w:p w14:paraId="4A291AE0">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14:paraId="7EA732A8">
            <w:pPr>
              <w:widowControl/>
              <w:adjustRightInd w:val="0"/>
              <w:snapToGrid w:val="0"/>
              <w:spacing w:line="240" w:lineRule="exact"/>
              <w:rPr>
                <w:rFonts w:ascii="仿宋_GB2312" w:hAnsi="仿宋_GB2312" w:eastAsia="仿宋_GB2312" w:cs="仿宋_GB2312"/>
                <w:kern w:val="0"/>
                <w:sz w:val="18"/>
                <w:szCs w:val="18"/>
              </w:rPr>
            </w:pPr>
          </w:p>
        </w:tc>
      </w:tr>
      <w:tr w14:paraId="61E14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11" w:hRule="atLeast"/>
          <w:jc w:val="center"/>
        </w:trPr>
        <w:tc>
          <w:tcPr>
            <w:tcW w:w="1080" w:type="dxa"/>
            <w:vAlign w:val="center"/>
          </w:tcPr>
          <w:p w14:paraId="558BCE65">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Align w:val="center"/>
          </w:tcPr>
          <w:p w14:paraId="6DE909F0">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违规装修投用（公共建筑）</w:t>
            </w:r>
          </w:p>
        </w:tc>
        <w:tc>
          <w:tcPr>
            <w:tcW w:w="514" w:type="dxa"/>
            <w:vAlign w:val="center"/>
          </w:tcPr>
          <w:p w14:paraId="7C1FB407">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32</w:t>
            </w:r>
          </w:p>
        </w:tc>
        <w:tc>
          <w:tcPr>
            <w:tcW w:w="1883" w:type="dxa"/>
            <w:vAlign w:val="center"/>
          </w:tcPr>
          <w:p w14:paraId="0331671C">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未经室内空气质量检测或者经检测不合格交付使用</w:t>
            </w:r>
          </w:p>
        </w:tc>
        <w:tc>
          <w:tcPr>
            <w:tcW w:w="4555" w:type="dxa"/>
            <w:vAlign w:val="center"/>
          </w:tcPr>
          <w:p w14:paraId="1088670A">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第三十八条　“违反本办法规定，将未经室内空气质量检测或者经检测不合格的建筑物交付使用的，由县级以上人民政府建设行政主管部门责令改正，对装修人处以5000元以上3万元以下的罚款。”</w:t>
            </w:r>
          </w:p>
        </w:tc>
        <w:tc>
          <w:tcPr>
            <w:tcW w:w="4536" w:type="dxa"/>
            <w:vAlign w:val="center"/>
          </w:tcPr>
          <w:p w14:paraId="2C44CBCB">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《福建省建筑装修管理暂行办法》第三十八条</w:t>
            </w:r>
          </w:p>
        </w:tc>
        <w:tc>
          <w:tcPr>
            <w:tcW w:w="1588" w:type="dxa"/>
            <w:vAlign w:val="center"/>
          </w:tcPr>
          <w:p w14:paraId="0377CEED">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14:paraId="6C5577C9">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bl>
    <w:p w14:paraId="2CDB3DA6">
      <w:pPr>
        <w:spacing w:line="580" w:lineRule="exact"/>
        <w:jc w:val="left"/>
        <w:rPr>
          <w:rFonts w:ascii="仿宋_GB2312" w:hAnsi="仿宋_GB2312" w:eastAsia="仿宋_GB2312" w:cs="仿宋_GB2312"/>
          <w:sz w:val="32"/>
          <w:szCs w:val="32"/>
        </w:rPr>
      </w:pPr>
    </w:p>
    <w:sectPr>
      <w:pgSz w:w="16838" w:h="11906" w:orient="landscape"/>
      <w:pgMar w:top="1588" w:right="2098" w:bottom="1474" w:left="198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5579211"/>
    </w:sdtPr>
    <w:sdtEndPr>
      <w:rPr>
        <w:rFonts w:hint="eastAsia" w:ascii="仿宋_GB2312" w:eastAsia="仿宋_GB2312"/>
        <w:sz w:val="32"/>
        <w:szCs w:val="32"/>
      </w:rPr>
    </w:sdtEndPr>
    <w:sdtContent>
      <w:p w14:paraId="45A9552D">
        <w:pPr>
          <w:pStyle w:val="3"/>
          <w:jc w:val="right"/>
          <w:rPr>
            <w:rFonts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65 -</w:t>
        </w:r>
        <w:r>
          <w:rPr>
            <w:rFonts w:hint="eastAsia" w:ascii="仿宋_GB2312" w:eastAsia="仿宋_GB2312"/>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eastAsia="仿宋_GB2312"/>
        <w:sz w:val="32"/>
        <w:szCs w:val="32"/>
      </w:rPr>
      <w:id w:val="-1231992013"/>
    </w:sdtPr>
    <w:sdtEndPr>
      <w:rPr>
        <w:rFonts w:hint="eastAsia" w:ascii="仿宋_GB2312" w:eastAsia="仿宋_GB2312"/>
        <w:sz w:val="28"/>
        <w:szCs w:val="28"/>
      </w:rPr>
    </w:sdtEndPr>
    <w:sdtContent>
      <w:p w14:paraId="1D83044C">
        <w:pPr>
          <w:pStyle w:val="3"/>
          <w:rPr>
            <w:rFonts w:ascii="仿宋_GB2312" w:eastAsia="仿宋_GB2312"/>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64 -</w:t>
        </w:r>
        <w:r>
          <w:rPr>
            <w:rFonts w:hint="eastAsia" w:ascii="仿宋_GB2312" w:eastAsia="仿宋_GB2312"/>
            <w:sz w:val="32"/>
            <w:szCs w:val="3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6B380"/>
    <w:multiLevelType w:val="singleLevel"/>
    <w:tmpl w:val="F376B380"/>
    <w:lvl w:ilvl="0" w:tentative="0">
      <w:start w:val="1"/>
      <w:numFmt w:val="chineseCounting"/>
      <w:suff w:val="nothing"/>
      <w:lvlText w:val="（%1）"/>
      <w:lvlJc w:val="left"/>
      <w:pPr>
        <w:tabs>
          <w:tab w:val="left" w:pos="0"/>
        </w:tabs>
        <w:ind w:left="0" w:firstLine="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xMjY5ZGU1NDliZWE2OWVkMjk4MTdlNzdkYjg0MTIifQ=="/>
  </w:docVars>
  <w:rsids>
    <w:rsidRoot w:val="3D2017DC"/>
    <w:rsid w:val="00042DB7"/>
    <w:rsid w:val="00172FAE"/>
    <w:rsid w:val="005543D9"/>
    <w:rsid w:val="00817244"/>
    <w:rsid w:val="00B9788B"/>
    <w:rsid w:val="00BB5F07"/>
    <w:rsid w:val="00C36B5B"/>
    <w:rsid w:val="00C45211"/>
    <w:rsid w:val="00D213D2"/>
    <w:rsid w:val="00D42976"/>
    <w:rsid w:val="00E57F19"/>
    <w:rsid w:val="00F36999"/>
    <w:rsid w:val="00F709D7"/>
    <w:rsid w:val="01062EEC"/>
    <w:rsid w:val="01F114A6"/>
    <w:rsid w:val="032F2286"/>
    <w:rsid w:val="064E336B"/>
    <w:rsid w:val="068A3C77"/>
    <w:rsid w:val="09376ADC"/>
    <w:rsid w:val="0A9404E8"/>
    <w:rsid w:val="0B246449"/>
    <w:rsid w:val="0D2650DE"/>
    <w:rsid w:val="0E807E3A"/>
    <w:rsid w:val="0EDD6B6B"/>
    <w:rsid w:val="0F6B5442"/>
    <w:rsid w:val="10D02DA6"/>
    <w:rsid w:val="11365128"/>
    <w:rsid w:val="12B72FCD"/>
    <w:rsid w:val="13CA7E4D"/>
    <w:rsid w:val="14366FA4"/>
    <w:rsid w:val="15AE5475"/>
    <w:rsid w:val="16210154"/>
    <w:rsid w:val="16537E82"/>
    <w:rsid w:val="16EC3373"/>
    <w:rsid w:val="170F26A3"/>
    <w:rsid w:val="17342732"/>
    <w:rsid w:val="1840688C"/>
    <w:rsid w:val="18F97167"/>
    <w:rsid w:val="1B0342CC"/>
    <w:rsid w:val="1B9C027D"/>
    <w:rsid w:val="1DD318E1"/>
    <w:rsid w:val="1E406A42"/>
    <w:rsid w:val="1E9D13BE"/>
    <w:rsid w:val="1F211104"/>
    <w:rsid w:val="22252D7A"/>
    <w:rsid w:val="23360FB7"/>
    <w:rsid w:val="23996B76"/>
    <w:rsid w:val="247B3A6F"/>
    <w:rsid w:val="263E08AF"/>
    <w:rsid w:val="2685028B"/>
    <w:rsid w:val="27427F2B"/>
    <w:rsid w:val="27832655"/>
    <w:rsid w:val="2910036B"/>
    <w:rsid w:val="2A4D7312"/>
    <w:rsid w:val="2C573F63"/>
    <w:rsid w:val="2D7E77E3"/>
    <w:rsid w:val="2EA72D69"/>
    <w:rsid w:val="2FE749FE"/>
    <w:rsid w:val="30B03CE2"/>
    <w:rsid w:val="323A2127"/>
    <w:rsid w:val="33311855"/>
    <w:rsid w:val="350165F3"/>
    <w:rsid w:val="35E548A3"/>
    <w:rsid w:val="36E9763F"/>
    <w:rsid w:val="3795166E"/>
    <w:rsid w:val="37C91FA2"/>
    <w:rsid w:val="382A240F"/>
    <w:rsid w:val="39190FF1"/>
    <w:rsid w:val="397456AE"/>
    <w:rsid w:val="3AD11F5A"/>
    <w:rsid w:val="3B0D21A6"/>
    <w:rsid w:val="3B2A4A8F"/>
    <w:rsid w:val="3CC249B4"/>
    <w:rsid w:val="3CE01882"/>
    <w:rsid w:val="3D121CF5"/>
    <w:rsid w:val="3D2017DC"/>
    <w:rsid w:val="3D5C8CFD"/>
    <w:rsid w:val="3D6C164B"/>
    <w:rsid w:val="3DC13DDB"/>
    <w:rsid w:val="3ED96F6F"/>
    <w:rsid w:val="3F1955BD"/>
    <w:rsid w:val="4200138B"/>
    <w:rsid w:val="436639E6"/>
    <w:rsid w:val="4375044B"/>
    <w:rsid w:val="45462E84"/>
    <w:rsid w:val="477E227F"/>
    <w:rsid w:val="4A304886"/>
    <w:rsid w:val="4A5325B4"/>
    <w:rsid w:val="4B7C6430"/>
    <w:rsid w:val="4B8A1D1C"/>
    <w:rsid w:val="4E4D5D7B"/>
    <w:rsid w:val="4FF704F8"/>
    <w:rsid w:val="52880638"/>
    <w:rsid w:val="52A07997"/>
    <w:rsid w:val="533662E6"/>
    <w:rsid w:val="53C03823"/>
    <w:rsid w:val="549550A7"/>
    <w:rsid w:val="54AA1D6F"/>
    <w:rsid w:val="54FE2E33"/>
    <w:rsid w:val="56206DD9"/>
    <w:rsid w:val="56A47A0A"/>
    <w:rsid w:val="56BF52B0"/>
    <w:rsid w:val="56E6416E"/>
    <w:rsid w:val="572D17AE"/>
    <w:rsid w:val="57AD28EF"/>
    <w:rsid w:val="58A600B4"/>
    <w:rsid w:val="5AA721BA"/>
    <w:rsid w:val="5B8C4C03"/>
    <w:rsid w:val="5CEA351F"/>
    <w:rsid w:val="5E936667"/>
    <w:rsid w:val="5EF37781"/>
    <w:rsid w:val="61EB2991"/>
    <w:rsid w:val="659E368C"/>
    <w:rsid w:val="6679056C"/>
    <w:rsid w:val="66A3383B"/>
    <w:rsid w:val="6BD36970"/>
    <w:rsid w:val="6C5E0930"/>
    <w:rsid w:val="6CB13A1C"/>
    <w:rsid w:val="6DBACB0F"/>
    <w:rsid w:val="6E5D4C17"/>
    <w:rsid w:val="6F291A6C"/>
    <w:rsid w:val="6F942FA6"/>
    <w:rsid w:val="6FE23626"/>
    <w:rsid w:val="70A21B3F"/>
    <w:rsid w:val="70D021EC"/>
    <w:rsid w:val="71C1726B"/>
    <w:rsid w:val="732D5129"/>
    <w:rsid w:val="751C4F54"/>
    <w:rsid w:val="77E32152"/>
    <w:rsid w:val="77E702AA"/>
    <w:rsid w:val="782F13D2"/>
    <w:rsid w:val="78DF056D"/>
    <w:rsid w:val="79866A11"/>
    <w:rsid w:val="7A804167"/>
    <w:rsid w:val="7B3960C4"/>
    <w:rsid w:val="7B892BA7"/>
    <w:rsid w:val="7C6F7FEF"/>
    <w:rsid w:val="7C772F8A"/>
    <w:rsid w:val="7CC57645"/>
    <w:rsid w:val="7CDC49DE"/>
    <w:rsid w:val="7CEB7F62"/>
    <w:rsid w:val="7D344B0A"/>
    <w:rsid w:val="7E2243E3"/>
    <w:rsid w:val="7EC73DC5"/>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BZWFS"/>
    <w:qFormat/>
    <w:uiPriority w:val="0"/>
    <w:pPr>
      <w:widowControl w:val="0"/>
      <w:spacing w:line="560" w:lineRule="exact"/>
      <w:ind w:firstLine="880" w:firstLineChars="200"/>
      <w:jc w:val="both"/>
    </w:pPr>
    <w:rPr>
      <w:rFonts w:ascii="仿宋_GB2312" w:hAnsi="仿宋_GB2312" w:eastAsia="仿宋_GB2312" w:cs="Times New Roman"/>
      <w:kern w:val="2"/>
      <w:sz w:val="32"/>
      <w:szCs w:val="32"/>
      <w:lang w:val="en-US" w:eastAsia="zh-CN" w:bidi="ar-SA"/>
    </w:rPr>
  </w:style>
  <w:style w:type="paragraph" w:customStyle="1" w:styleId="11">
    <w:name w:val="BG"/>
    <w:qFormat/>
    <w:uiPriority w:val="0"/>
    <w:pPr>
      <w:widowControl w:val="0"/>
      <w:spacing w:line="312" w:lineRule="auto"/>
      <w:jc w:val="center"/>
    </w:pPr>
    <w:rPr>
      <w:rFonts w:ascii="Times New Roman" w:hAnsi="Times New Roman" w:eastAsia="仿宋_GB2312" w:cs="Times New Roman"/>
      <w:sz w:val="24"/>
      <w:szCs w:val="24"/>
      <w:lang w:val="en-US" w:eastAsia="zh-CN" w:bidi="ar-SA"/>
    </w:rPr>
  </w:style>
  <w:style w:type="character" w:customStyle="1" w:styleId="12">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lyadmin\.config\qaxbrowser\Default\DownloadCache\C:\Users\Administrator\Desktop\&#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Template>
  <Pages>90</Pages>
  <Words>37043</Words>
  <Characters>38268</Characters>
  <Lines>294</Lines>
  <Paragraphs>82</Paragraphs>
  <TotalTime>8</TotalTime>
  <ScaleCrop>false</ScaleCrop>
  <LinksUpToDate>false</LinksUpToDate>
  <CharactersWithSpaces>38712</CharactersWithSpaces>
  <Application>WPS Office_12.1.0.17857_F1E327BC-269C-435d-A152-05C5408002CA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2023-05-25T17:18:00Z</dcterms:created>
  <dc:creator>大饼_梁斌</dc:creator>
  <cp:lastModifiedBy>WPS_1499649729</cp:lastModifiedBy>
  <dcterms:modified xsi:type="dcterms:W3CDTF">2024-11-14T01:56:49Z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869252F5548A4E2ABF501FBFB3E32F75_11</vt:lpwstr>
  </property>
</Properties>
</file>